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90" w:rsidRDefault="00DB2290">
      <w:pPr>
        <w:pStyle w:val="ConsPlusTitle"/>
        <w:jc w:val="center"/>
      </w:pPr>
      <w:r>
        <w:t>ПОЛОЖЕНИЕ</w:t>
      </w:r>
    </w:p>
    <w:p w:rsidR="00DB2290" w:rsidRDefault="00DB2290">
      <w:pPr>
        <w:pStyle w:val="ConsPlusTitle"/>
        <w:jc w:val="center"/>
      </w:pPr>
      <w:r>
        <w:t>О РЕГИОНАЛЬНОМ ЭТАПЕ ВСЕРОССИЙСКОГО КОНКУРСА</w:t>
      </w:r>
    </w:p>
    <w:p w:rsidR="00DB2290" w:rsidRDefault="00DB2290">
      <w:pPr>
        <w:pStyle w:val="ConsPlusTitle"/>
        <w:jc w:val="center"/>
      </w:pPr>
      <w:r>
        <w:t>"ЛУЧШАЯ МУНИЦИПАЛЬНАЯ ПРАКТИКА"</w:t>
      </w:r>
    </w:p>
    <w:p w:rsidR="00DB2290" w:rsidRDefault="00DB22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22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2290" w:rsidRDefault="00DB22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290" w:rsidRDefault="00DB229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DB2290" w:rsidRDefault="00DB22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15.07.2020 </w:t>
            </w:r>
            <w:hyperlink r:id="rId4" w:history="1">
              <w:r>
                <w:rPr>
                  <w:color w:val="0000FF"/>
                </w:rPr>
                <w:t>N 274-П</w:t>
              </w:r>
            </w:hyperlink>
            <w:r>
              <w:rPr>
                <w:color w:val="392C69"/>
              </w:rPr>
              <w:t xml:space="preserve">, от 04.02.2021 </w:t>
            </w:r>
            <w:hyperlink r:id="rId5" w:history="1">
              <w:r>
                <w:rPr>
                  <w:color w:val="0000FF"/>
                </w:rPr>
                <w:t>N 38-П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2290" w:rsidRDefault="00DB2290">
      <w:pPr>
        <w:pStyle w:val="ConsPlusNormal"/>
        <w:ind w:firstLine="540"/>
        <w:jc w:val="both"/>
        <w:outlineLvl w:val="0"/>
      </w:pPr>
    </w:p>
    <w:p w:rsidR="00DB2290" w:rsidRDefault="00DB2290">
      <w:pPr>
        <w:pStyle w:val="ConsPlusTitle"/>
        <w:jc w:val="center"/>
        <w:outlineLvl w:val="0"/>
      </w:pPr>
      <w:r>
        <w:t>1. Общие положения</w:t>
      </w:r>
    </w:p>
    <w:p w:rsidR="00DB2290" w:rsidRDefault="00DB2290">
      <w:pPr>
        <w:pStyle w:val="ConsPlusNormal"/>
        <w:ind w:firstLine="540"/>
        <w:jc w:val="both"/>
      </w:pPr>
    </w:p>
    <w:p w:rsidR="00DB2290" w:rsidRDefault="00DB2290">
      <w:pPr>
        <w:pStyle w:val="ConsPlusNormal"/>
        <w:ind w:firstLine="540"/>
        <w:jc w:val="both"/>
      </w:pPr>
      <w:r>
        <w:t>1.1. Настоящее Положение определяет порядок организации и проведения регионального этапа Всероссийского конкурса "Лучшая муниципальная практика" (далее соответственно - Положение, региональный конкурс).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1.2. Региональный конкурс проводится в целях выявления и отбора примеров лучшей муниципальной практики деятельности органов местного самоуправления муниципальных образований в Камчатском крае по организации муниципального управления и решению вопросов местного значения муниципальных образований (далее соответственно - лучшая муниципальная практика, органы местного самоуправления) и последующего направления конкурсных заявок победителей для участия в федеральном этапе Всероссийского конкурса "Лучшая муниципальная практика".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1.3. В целях выявления и отбора примеров лучшей муниципальной практики деятельности органов местного самоуправления муниципальных образований в Камчатском крае образовывается конкурсная комиссия по организации и проведению в Камчатском крае регионального этапа Всероссийского конкурса "Лучшая муниципальная практика" (далее - конкурсная комиссия).</w:t>
      </w:r>
    </w:p>
    <w:p w:rsidR="00DB2290" w:rsidRDefault="00DB2290">
      <w:pPr>
        <w:pStyle w:val="ConsPlusNormal"/>
        <w:ind w:firstLine="540"/>
        <w:jc w:val="both"/>
      </w:pPr>
    </w:p>
    <w:p w:rsidR="00DB2290" w:rsidRDefault="00DB2290">
      <w:pPr>
        <w:pStyle w:val="ConsPlusTitle"/>
        <w:jc w:val="center"/>
        <w:outlineLvl w:val="0"/>
      </w:pPr>
      <w:r>
        <w:t>2. Номинации регионального конкурса и его участники</w:t>
      </w:r>
    </w:p>
    <w:p w:rsidR="00DB2290" w:rsidRDefault="00DB2290">
      <w:pPr>
        <w:pStyle w:val="ConsPlusNormal"/>
        <w:ind w:firstLine="540"/>
        <w:jc w:val="both"/>
      </w:pPr>
    </w:p>
    <w:p w:rsidR="00DB2290" w:rsidRDefault="00DB2290">
      <w:pPr>
        <w:pStyle w:val="ConsPlusNormal"/>
        <w:ind w:firstLine="540"/>
        <w:jc w:val="both"/>
      </w:pPr>
      <w:bookmarkStart w:id="0" w:name="P15"/>
      <w:bookmarkEnd w:id="0"/>
      <w:r>
        <w:t>2.1. Региональный конкурс проводится ежегодно с 10 апреля по 5 августа по следующим номинациям (далее - номинация):</w:t>
      </w:r>
    </w:p>
    <w:p w:rsidR="00DB2290" w:rsidRDefault="00DB2290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15.07.2020 N 274-П)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1)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2) муниципальная экономическая политика и управление муниципальными финансами;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3)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4) укрепление межнационального мира и согласия, реализация иных мероприятий в сфере национальной политики на муниципальном уровне;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5) модернизация городского хозяйства посредством внедрения цифровых технологий и платформенных решений ("Умный город").</w:t>
      </w:r>
    </w:p>
    <w:p w:rsidR="00DB2290" w:rsidRDefault="00DB2290">
      <w:pPr>
        <w:pStyle w:val="ConsPlusNormal"/>
        <w:jc w:val="both"/>
      </w:pPr>
      <w:r>
        <w:t xml:space="preserve">(п. 5 введен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15.07.2020 N 274-П)</w:t>
      </w:r>
    </w:p>
    <w:p w:rsidR="00DB2290" w:rsidRDefault="00DB2290">
      <w:pPr>
        <w:pStyle w:val="ConsPlusNormal"/>
        <w:spacing w:before="220"/>
        <w:ind w:firstLine="540"/>
        <w:jc w:val="both"/>
      </w:pPr>
      <w:bookmarkStart w:id="1" w:name="P23"/>
      <w:bookmarkEnd w:id="1"/>
      <w:r>
        <w:t>2.2. Участниками регионального конкурса могут быть подавшие в соответствии с настоящим Положением заявку городские округа, городские и сельские поселения Камчатского края, распределяемые по следующим категориям участников регионального конкурса (далее соответственно - муниципальные образования, категории участников):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lastRenderedPageBreak/>
        <w:t>1) I категория - городские округа и городские поселения;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2) II категория - сельские поселения.</w:t>
      </w:r>
    </w:p>
    <w:p w:rsidR="00DB2290" w:rsidRDefault="00DB2290">
      <w:pPr>
        <w:pStyle w:val="ConsPlusNormal"/>
        <w:ind w:firstLine="540"/>
        <w:jc w:val="both"/>
      </w:pPr>
    </w:p>
    <w:p w:rsidR="00DB2290" w:rsidRDefault="00DB2290">
      <w:pPr>
        <w:pStyle w:val="ConsPlusTitle"/>
        <w:jc w:val="center"/>
        <w:outlineLvl w:val="0"/>
      </w:pPr>
      <w:r>
        <w:t>3. Порядок проведения регионального</w:t>
      </w:r>
    </w:p>
    <w:p w:rsidR="00DB2290" w:rsidRDefault="00DB2290">
      <w:pPr>
        <w:pStyle w:val="ConsPlusTitle"/>
        <w:jc w:val="center"/>
      </w:pPr>
      <w:r>
        <w:t>конкурса и подведения его итогов</w:t>
      </w:r>
    </w:p>
    <w:p w:rsidR="00DB2290" w:rsidRDefault="00DB2290">
      <w:pPr>
        <w:pStyle w:val="ConsPlusNormal"/>
        <w:ind w:firstLine="540"/>
        <w:jc w:val="both"/>
      </w:pPr>
    </w:p>
    <w:p w:rsidR="00DB2290" w:rsidRDefault="00DB2290">
      <w:pPr>
        <w:pStyle w:val="ConsPlusNormal"/>
        <w:ind w:firstLine="540"/>
        <w:jc w:val="both"/>
      </w:pPr>
      <w:bookmarkStart w:id="2" w:name="P30"/>
      <w:bookmarkEnd w:id="2"/>
      <w:r>
        <w:t>3.1. Организаторами регионального конкурса являются: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1) Министерство строительства Камчатского края совместно с Министерством жилищно-коммунального хозяйства и энергетики Камчатского края - по номинации "Градостроительная политика, обеспечение благоприятной среды жизнедеятельности населения и развитие жилищно-коммунального хозяйства";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2) Министерство экономического развития и торговли Камчатского края совместно с Министерством финансов Камчатского края - по номинации "Муниципальная экономическая политика и управление муниципальными финансами";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3) Министерство по делам местного самоуправления и развитию Корякского округа Камчатского края -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формах";</w:t>
      </w:r>
    </w:p>
    <w:p w:rsidR="00DB2290" w:rsidRDefault="00DB229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04.02.2021 N 38-П)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4) Министерство развития гражданского общества, молодежной и информационной политики Камчатского края - по номинации "Укрепление межнационального мира и согласия, реализация иных мероприятий в сфере национальной политики на муниципальном уровне";</w:t>
      </w:r>
    </w:p>
    <w:p w:rsidR="00DB2290" w:rsidRDefault="00DB229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04.02.2021 N 38-П)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5) Министерство жилищно-коммунального хозяйства и энергетики Камчатского края совместно с Министерством цифрового развития Камчатского края - по номинации "Модернизация городского хозяйства посредством внедрения цифровых технологий и платформенных решений ("Умный город").</w:t>
      </w:r>
    </w:p>
    <w:p w:rsidR="00DB2290" w:rsidRDefault="00DB2290">
      <w:pPr>
        <w:pStyle w:val="ConsPlusNormal"/>
        <w:jc w:val="both"/>
      </w:pPr>
      <w:r>
        <w:t xml:space="preserve">(п. 5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15.07.2020 N 274-П;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04.02.2021 N 38-П)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 xml:space="preserve">3.2. Каждый организатор регионального конкурса, указанный в </w:t>
      </w:r>
      <w:hyperlink w:anchor="P30" w:history="1">
        <w:r>
          <w:rPr>
            <w:color w:val="0000FF"/>
          </w:rPr>
          <w:t>части 3.1</w:t>
        </w:r>
      </w:hyperlink>
      <w:r>
        <w:t xml:space="preserve"> настоящего раздела, в соответствии с закрепленной за ним номинацией регионального конкурса образует для проведения регионального конкурса подкомиссию конкурсной комиссии (далее - подкомиссия) и утверждает по согласованию с конкурсной комиссией ее состав и положение о ней.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3.3. Органы местного самоуправления для участия в региональном этапе конкурса ежегодно в срок с 20 апреля по 20 июня направляют в подкомиссию следующие документы:</w:t>
      </w:r>
    </w:p>
    <w:p w:rsidR="00DB2290" w:rsidRDefault="00DB229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15.07.2020 N 274-П)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 xml:space="preserve">1) конкурсные заявки по номинациям, указанным в </w:t>
      </w:r>
      <w:hyperlink w:anchor="P15" w:history="1">
        <w:r>
          <w:rPr>
            <w:color w:val="0000FF"/>
          </w:rPr>
          <w:t>части 2.1 раздела 2</w:t>
        </w:r>
      </w:hyperlink>
      <w:r>
        <w:t xml:space="preserve"> настоящего Положения, подготовленные по форме, утвержденной в соответствии с пунктом 9 Положения о Всероссийском конкурсе "Лучшая муниципальная практика", утвержденного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18.08.2016 N 815, соответствующими федеральными органами исполнительной власти (далее - приказы соответствующих федеральных органов исполнительной власти об утверждении формы конкурсной заявки и методики оценки конкурсных заявок);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2) краткое описание (резюме) практики муниципального образования, подготовленное в свободной форме.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lastRenderedPageBreak/>
        <w:t xml:space="preserve">Конкурсные заявки направляются по месту их приема, указанному организаторами регионального конкурса в извещении о проведении регионального конкурса в соответствии с </w:t>
      </w:r>
      <w:hyperlink w:anchor="P45" w:history="1">
        <w:r>
          <w:rPr>
            <w:color w:val="0000FF"/>
          </w:rPr>
          <w:t>частями 3.4</w:t>
        </w:r>
      </w:hyperlink>
      <w:r>
        <w:t xml:space="preserve"> - </w:t>
      </w:r>
      <w:hyperlink w:anchor="P47" w:history="1">
        <w:r>
          <w:rPr>
            <w:color w:val="0000FF"/>
          </w:rPr>
          <w:t>3.5</w:t>
        </w:r>
      </w:hyperlink>
      <w:r>
        <w:t xml:space="preserve"> настоящего раздела.</w:t>
      </w:r>
    </w:p>
    <w:p w:rsidR="00DB2290" w:rsidRDefault="00DB2290">
      <w:pPr>
        <w:pStyle w:val="ConsPlusNormal"/>
        <w:spacing w:before="220"/>
        <w:ind w:firstLine="540"/>
        <w:jc w:val="both"/>
      </w:pPr>
      <w:bookmarkStart w:id="3" w:name="P45"/>
      <w:bookmarkEnd w:id="3"/>
      <w:r>
        <w:t xml:space="preserve">3.4. Извещение о проведении регионального конкурса не позднее 10 апреля размещается организаторами регионального конкурса, указанными в </w:t>
      </w:r>
      <w:hyperlink w:anchor="P30" w:history="1">
        <w:r>
          <w:rPr>
            <w:color w:val="0000FF"/>
          </w:rPr>
          <w:t>части 3.1</w:t>
        </w:r>
      </w:hyperlink>
      <w:r>
        <w:t xml:space="preserve"> настоящего раздела, на их страницах на официальном Портале исполнительных органов государственной власти Камчатского края в информационно-телекоммуникационной сети "Интернет" и направляется в Ассоциацию "Совет муниципальных образований Камчатского края" и органы местного самоуправления.</w:t>
      </w:r>
    </w:p>
    <w:p w:rsidR="00DB2290" w:rsidRDefault="00DB229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15.07.2020 N 274-П)</w:t>
      </w:r>
    </w:p>
    <w:p w:rsidR="00DB2290" w:rsidRDefault="00DB2290">
      <w:pPr>
        <w:pStyle w:val="ConsPlusNormal"/>
        <w:spacing w:before="220"/>
        <w:ind w:firstLine="540"/>
        <w:jc w:val="both"/>
      </w:pPr>
      <w:bookmarkStart w:id="4" w:name="P47"/>
      <w:bookmarkEnd w:id="4"/>
      <w:r>
        <w:t>3.5. Извещение о проведении регионального конкурса включает: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1) методику оценки конкурсных заявок и форму конкурсной заявки органов местного самоуправления, утвержденные приказами соответствующих федеральных органов исполнительной власти об утверждении формы конкурсной заявки и методики оценки конкурсных заявок;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2) информацию о наименовании конкурса, наименование номинаций конкурса, дату и время начала и окончания приема конкурсных заявок, место приема конкурсных заявок, контактные телефоны.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3.6. Органы местного самоуправления вправе подать соответствующие конкурсные заявки по всем номинациям регионального конкурса.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Конкурсные заявки органов местного самоуправления представляются сопроводительным письмом, подписанным главой муниципального образования, с указанием номинации и категории участников регионального конкурса.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3.7. В соответствии с закрепленными номинациями регионального конкурса подкомиссия: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 xml:space="preserve">1) размещает информацию о региональном конкурсе и ходе его проведения в соответствии с </w:t>
      </w:r>
      <w:hyperlink w:anchor="P45" w:history="1">
        <w:r>
          <w:rPr>
            <w:color w:val="0000FF"/>
          </w:rPr>
          <w:t>частями 3.4</w:t>
        </w:r>
      </w:hyperlink>
      <w:r>
        <w:t xml:space="preserve"> - </w:t>
      </w:r>
      <w:hyperlink w:anchor="P47" w:history="1">
        <w:r>
          <w:rPr>
            <w:color w:val="0000FF"/>
          </w:rPr>
          <w:t>3.5</w:t>
        </w:r>
      </w:hyperlink>
      <w:r>
        <w:t xml:space="preserve"> настоящего раздела;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2) осуществляет прием и рассмотрение конкурсных заявок органов местного самоуправления, представляемых в подкомиссию по номинации регионального конкурса;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3) запрашивает информацию и получает от органов местного самоуправления пояснения по представленным конкурсным заявкам;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4) проводит проверку достоверности сведений, содержащихся в представленных конкурсных заявках, при необходимости привлекает независимых экспертов;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5) оценивает конкурсные заявки органов местного самоуправления в соответствии с приказами соответствующих федеральных органов исполнительной власти об утверждении формы конкурсной заявки и методики оценки конкурсных заявок;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 xml:space="preserve">6) отклоняет конкурсные заявки органов местного самоуправления в соответствии с </w:t>
      </w:r>
      <w:hyperlink w:anchor="P63" w:history="1">
        <w:r>
          <w:rPr>
            <w:color w:val="0000FF"/>
          </w:rPr>
          <w:t>частью 3.8</w:t>
        </w:r>
      </w:hyperlink>
      <w:r>
        <w:t xml:space="preserve"> настоящего раздела;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 xml:space="preserve">7) по результатам рассмотрения и оценки конкурсных заявок готовит заключение согласно </w:t>
      </w:r>
      <w:hyperlink w:anchor="P70" w:history="1">
        <w:r>
          <w:rPr>
            <w:color w:val="0000FF"/>
          </w:rPr>
          <w:t>части 3.10</w:t>
        </w:r>
      </w:hyperlink>
      <w:r>
        <w:t xml:space="preserve"> настоящего раздела и направляет их в конкурсную комиссию для подведения итогов регионального этапа конкурса;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 xml:space="preserve">8) оказывает содействие органам местного самоуправления, ставшим победителями регионального конкурса в подготовке конкурсных заявок для участия в федеральном этапе </w:t>
      </w:r>
      <w:r>
        <w:lastRenderedPageBreak/>
        <w:t>Всероссийского конкурса "Лучшая муниципальная практика";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9) обобщает и распространяет выявленные по итогам регионального конкурса примеры лучшей муниципальной практики в Камчатском крае;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10) в рамках предоставленных полномочий решает иные вопросы организации и проведения регионального конкурса.</w:t>
      </w:r>
    </w:p>
    <w:p w:rsidR="00DB2290" w:rsidRDefault="00DB2290">
      <w:pPr>
        <w:pStyle w:val="ConsPlusNormal"/>
        <w:spacing w:before="220"/>
        <w:ind w:firstLine="540"/>
        <w:jc w:val="both"/>
      </w:pPr>
      <w:bookmarkStart w:id="5" w:name="P63"/>
      <w:bookmarkEnd w:id="5"/>
      <w:r>
        <w:t>3.8. Конкурсные заявки отклоняются подкомиссией на любом этапе регионального конкурса в случаях: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1) представления конкурсных заявок с нарушением установленного срока;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2) несоответствия представленных конкурсных заявок форме, утвержденной приказом соответствующих федеральных органов исполнительной власти об утверждении формы конкурсной заявки и методики оценки конкурсных заявок;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3) наличия в конкурсных заявках недостоверных сведений либо сведений, не соответствующих данным государственной статистики или иным официальным данным;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 xml:space="preserve">4) несоответствия участников категориям участников регионального конкурса, предусмотренных </w:t>
      </w:r>
      <w:hyperlink w:anchor="P23" w:history="1">
        <w:r>
          <w:rPr>
            <w:color w:val="0000FF"/>
          </w:rPr>
          <w:t>частью 2.2 раздела 2</w:t>
        </w:r>
      </w:hyperlink>
      <w:r>
        <w:t xml:space="preserve"> настоящего Положения.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3.9. Решение об отклонении конкурсной заявки принимается подкомиссией по каждому участнику регионального конкурса отдельно и заносится в протокол заседания подкомиссии.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 xml:space="preserve">О принятом решении </w:t>
      </w:r>
      <w:proofErr w:type="gramStart"/>
      <w:r>
        <w:t>участнику регионального конкурса</w:t>
      </w:r>
      <w:proofErr w:type="gramEnd"/>
      <w:r>
        <w:t xml:space="preserve"> конкурсная заявка которого отклонена в течение 10 рабочих дней со дня принятия соответствующего решения секретарем подкомиссии направляется письменное мотивированное уведомление, подписанное председателем подкомиссии.</w:t>
      </w:r>
    </w:p>
    <w:p w:rsidR="00DB2290" w:rsidRDefault="00DB2290">
      <w:pPr>
        <w:pStyle w:val="ConsPlusNormal"/>
        <w:spacing w:before="220"/>
        <w:ind w:firstLine="540"/>
        <w:jc w:val="both"/>
      </w:pPr>
      <w:bookmarkStart w:id="6" w:name="P70"/>
      <w:bookmarkEnd w:id="6"/>
      <w:r>
        <w:t>3.10. Заключение подкомиссии по результатам рассмотрения и оценки конкурсных заявок по каждой номинации и категории участников регионального конкурса представляется в срок до 15 июля в конкурсную комиссию для определения ею победителей регионального конкурса с приложением конкурсных заявок органов местного самоуправления (далее - документы) и оформляется протоколом заседания подкомиссии.</w:t>
      </w:r>
    </w:p>
    <w:p w:rsidR="00DB2290" w:rsidRDefault="00DB229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15.07.2020 N 274-П)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 xml:space="preserve">3.11. Конкурсная комиссия в срок до 30 июля на основании документов, представленных подкомиссиями в соответствии с </w:t>
      </w:r>
      <w:hyperlink w:anchor="P70" w:history="1">
        <w:r>
          <w:rPr>
            <w:color w:val="0000FF"/>
          </w:rPr>
          <w:t>частью 3.10</w:t>
        </w:r>
      </w:hyperlink>
      <w:r>
        <w:t xml:space="preserve"> настоящего раздела, определяет трех победителей регионального конкурса по каждой номинации и категории участников регионального конкурса и распределяет между ними первое - третье места победителей регионального конкурса.</w:t>
      </w:r>
    </w:p>
    <w:p w:rsidR="00DB2290" w:rsidRDefault="00DB229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15.07.2020 N 274-П)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3.12. Подведение итогов регионального конкурса оформляется протоколом конкурсной комиссии в течение двух рабочих дней со дня заседания конкурсной комиссии.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Случаи, в которых подведение итогов регионального конкурса не осуществляется или определяется меньшее число мест победителей регионального конкурса, устанавливаются решением конкурсной комиссией и оформляются протоколом заседания.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3.13. Участникам регионального конкурса, занявшим первое - третье места по каждой номинации и категории участников регионального конкурса, в течение 10 рабочих дней со дня принятия соответствующего решения направляется секретарем комиссии письменное мотивированное уведомление о принятом решении.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lastRenderedPageBreak/>
        <w:t xml:space="preserve">3.14. Участникам конкурса </w:t>
      </w:r>
      <w:proofErr w:type="gramStart"/>
      <w:r>
        <w:t>конкурсные заявки</w:t>
      </w:r>
      <w:proofErr w:type="gramEnd"/>
      <w:r>
        <w:t xml:space="preserve"> которых не стали победителями регионального конкурса в течение 10 рабочих дней со дня принятия соответствующего решения направляется секретарем подкомиссии письменное мотивированное уведомление о принятом решении.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3.15. Конкурсные заявки победителей регионального этапа конкурса по каждой номинации и категории участников регионального конкурса в срок до 20 августа представляются конкурсной комиссией в федеральную конкурсную комиссию по организации и проведению Всероссийского конкурса "Лучшая муниципальная практика" для участия в федеральном этапе конкурса.</w:t>
      </w:r>
    </w:p>
    <w:p w:rsidR="00DB2290" w:rsidRDefault="00DB229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15.07.2020 N 274-П)</w:t>
      </w:r>
    </w:p>
    <w:p w:rsidR="00DB2290" w:rsidRDefault="00DB2290">
      <w:pPr>
        <w:pStyle w:val="ConsPlusNormal"/>
        <w:spacing w:before="220"/>
        <w:ind w:firstLine="540"/>
        <w:jc w:val="both"/>
      </w:pPr>
      <w:r>
        <w:t>3.16. Информация об итогах регионального этапа конкурса, примеры лучших муниципальных практик в Камчатском крае размещаются Министерством по делам местного самоуправления и развитию Корякского округа Камчатского края на официальном Портале исполнительных органов государственной власти Камчатского края в информационно-телекоммуникационной сети "Интернет" в разделе "Местное самоуправление".</w:t>
      </w:r>
    </w:p>
    <w:p w:rsidR="00DB2290" w:rsidRDefault="00DB229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04.02.2021 N 38-П)</w:t>
      </w:r>
    </w:p>
    <w:p w:rsidR="00DB2290" w:rsidRDefault="00DB2290">
      <w:pPr>
        <w:pStyle w:val="ConsPlusNormal"/>
        <w:ind w:firstLine="540"/>
        <w:jc w:val="both"/>
      </w:pPr>
    </w:p>
    <w:p w:rsidR="00DB2290" w:rsidRDefault="00DB2290">
      <w:pPr>
        <w:pStyle w:val="ConsPlusNormal"/>
        <w:ind w:firstLine="540"/>
        <w:jc w:val="both"/>
      </w:pPr>
    </w:p>
    <w:p w:rsidR="00DB2290" w:rsidRDefault="00DB2290">
      <w:pPr>
        <w:pStyle w:val="ConsPlusNormal"/>
      </w:pPr>
      <w:hyperlink r:id="rId19" w:history="1">
        <w:r>
          <w:rPr>
            <w:i/>
            <w:color w:val="0000FF"/>
          </w:rPr>
          <w:br/>
          <w:t>Постановление Правительства Камчатского края от 26.04.2019 N 191-П (ред. от 04.02.2021) "О проведении регионального этапа Всероссийского конкурса "Лучшая муниципальная практика" {КонсультантПлюс}</w:t>
        </w:r>
      </w:hyperlink>
      <w:r>
        <w:br/>
      </w:r>
    </w:p>
    <w:p w:rsidR="00A24B22" w:rsidRDefault="00A24B22">
      <w:bookmarkStart w:id="7" w:name="_GoBack"/>
      <w:bookmarkEnd w:id="7"/>
    </w:p>
    <w:sectPr w:rsidR="00A24B22" w:rsidSect="00CB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90"/>
    <w:rsid w:val="0017336F"/>
    <w:rsid w:val="00422F4F"/>
    <w:rsid w:val="00A24B22"/>
    <w:rsid w:val="00DB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4D361-A503-4F58-A317-02220B08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2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DA49075ED02EE8AA385B3406D1E698DD0F9E376F74E804B946AF86D6832A51BA1E19FA01EC95DBF0D9FFF1B50E15D1C66CF573B2A2416F0BF18214079D" TargetMode="External"/><Relationship Id="rId13" Type="http://schemas.openxmlformats.org/officeDocument/2006/relationships/hyperlink" Target="consultantplus://offline/ref=43FDA49075ED02EE8AA39BBE5601426D88DCA5EC76F44CD412C06CAF323834F049E1BFC6E05ADA5CBC139DFF10457AD" TargetMode="External"/><Relationship Id="rId18" Type="http://schemas.openxmlformats.org/officeDocument/2006/relationships/hyperlink" Target="consultantplus://offline/ref=43FDA49075ED02EE8AA385B3406D1E698DD0F9E376F74E804B946AF86D6832A51BA1E19FA01EC95DBF0D9FFE1050E15D1C66CF573B2A2416F0BF18214079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3FDA49075ED02EE8AA385B3406D1E698DD0F9E376F7428746956AF86D6832A51BA1E19FA01EC95DBF0D9FFF1B50E15D1C66CF573B2A2416F0BF18214079D" TargetMode="External"/><Relationship Id="rId12" Type="http://schemas.openxmlformats.org/officeDocument/2006/relationships/hyperlink" Target="consultantplus://offline/ref=43FDA49075ED02EE8AA385B3406D1E698DD0F9E376F7428746956AF86D6832A51BA1E19FA01EC95DBF0D9FFE1150E15D1C66CF573B2A2416F0BF18214079D" TargetMode="External"/><Relationship Id="rId17" Type="http://schemas.openxmlformats.org/officeDocument/2006/relationships/hyperlink" Target="consultantplus://offline/ref=43FDA49075ED02EE8AA385B3406D1E698DD0F9E376F7428746956AF86D6832A51BA1E19FA01EC95DBF0D9FFE1550E15D1C66CF573B2A2416F0BF18214079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FDA49075ED02EE8AA385B3406D1E698DD0F9E376F7428746956AF86D6832A51BA1E19FA01EC95DBF0D9FFE1450E15D1C66CF573B2A2416F0BF18214079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FDA49075ED02EE8AA385B3406D1E698DD0F9E376F7428746956AF86D6832A51BA1E19FA01EC95DBF0D9FFF1A50E15D1C66CF573B2A2416F0BF18214079D" TargetMode="External"/><Relationship Id="rId11" Type="http://schemas.openxmlformats.org/officeDocument/2006/relationships/hyperlink" Target="consultantplus://offline/ref=43FDA49075ED02EE8AA385B3406D1E698DD0F9E376F74E804B946AF86D6832A51BA1E19FA01EC95DBF0D9FFE1350E15D1C66CF573B2A2416F0BF18214079D" TargetMode="External"/><Relationship Id="rId5" Type="http://schemas.openxmlformats.org/officeDocument/2006/relationships/hyperlink" Target="consultantplus://offline/ref=43FDA49075ED02EE8AA385B3406D1E698DD0F9E376F74E804B946AF86D6832A51BA1E19FA01EC95DBF0D9FFF1550E15D1C66CF573B2A2416F0BF18214079D" TargetMode="External"/><Relationship Id="rId15" Type="http://schemas.openxmlformats.org/officeDocument/2006/relationships/hyperlink" Target="consultantplus://offline/ref=43FDA49075ED02EE8AA385B3406D1E698DD0F9E376F7428746956AF86D6832A51BA1E19FA01EC95DBF0D9FFE1750E15D1C66CF573B2A2416F0BF18214079D" TargetMode="External"/><Relationship Id="rId10" Type="http://schemas.openxmlformats.org/officeDocument/2006/relationships/hyperlink" Target="consultantplus://offline/ref=43FDA49075ED02EE8AA385B3406D1E698DD0F9E376F7428746956AF86D6832A51BA1E19FA01EC95DBF0D9FFE1350E15D1C66CF573B2A2416F0BF18214079D" TargetMode="External"/><Relationship Id="rId19" Type="http://schemas.openxmlformats.org/officeDocument/2006/relationships/hyperlink" Target="consultantplus://offline/ref=43FDA49075ED02EE8AA385B3406D1E698DD0F9E376F74E8048946AF86D6832A51BA1E19FA01EC95DBF0D9EFD1650E15D1C66CF573B2A2416F0BF18214079D" TargetMode="External"/><Relationship Id="rId4" Type="http://schemas.openxmlformats.org/officeDocument/2006/relationships/hyperlink" Target="consultantplus://offline/ref=43FDA49075ED02EE8AA385B3406D1E698DD0F9E376F7428746956AF86D6832A51BA1E19FA01EC95DBF0D9FFF1450E15D1C66CF573B2A2416F0BF18214079D" TargetMode="External"/><Relationship Id="rId9" Type="http://schemas.openxmlformats.org/officeDocument/2006/relationships/hyperlink" Target="consultantplus://offline/ref=43FDA49075ED02EE8AA385B3406D1E698DD0F9E376F74E804B946AF86D6832A51BA1E19FA01EC95DBF0D9FFE1250E15D1C66CF573B2A2416F0BF18214079D" TargetMode="External"/><Relationship Id="rId14" Type="http://schemas.openxmlformats.org/officeDocument/2006/relationships/hyperlink" Target="consultantplus://offline/ref=43FDA49075ED02EE8AA385B3406D1E698DD0F9E376F7428746956AF86D6832A51BA1E19FA01EC95DBF0D9FFE1650E15D1C66CF573B2A2416F0BF1821407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Пискарева Оксана Владимировна</dc:creator>
  <cp:keywords/>
  <dc:description/>
  <cp:lastModifiedBy>Пискарева Оксана Владимировна</cp:lastModifiedBy>
  <cp:revision>1</cp:revision>
  <dcterms:created xsi:type="dcterms:W3CDTF">2021-03-30T03:59:00Z</dcterms:created>
  <dcterms:modified xsi:type="dcterms:W3CDTF">2021-03-30T04:00:00Z</dcterms:modified>
</cp:coreProperties>
</file>