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AE" w:rsidRDefault="00210036" w:rsidP="00210036">
      <w:pPr>
        <w:pStyle w:val="1"/>
        <w:keepNext w:val="0"/>
        <w:widowControl w:val="0"/>
        <w:spacing w:before="0" w:after="0"/>
        <w:ind w:left="0" w:firstLine="0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4925DF">
        <w:rPr>
          <w:rFonts w:cs="Times New Roman"/>
          <w:sz w:val="24"/>
          <w:szCs w:val="24"/>
        </w:rPr>
        <w:t xml:space="preserve">Пример  </w:t>
      </w:r>
      <w:r w:rsidRPr="00246AAE">
        <w:rPr>
          <w:rFonts w:cs="Times New Roman"/>
          <w:sz w:val="24"/>
          <w:szCs w:val="24"/>
        </w:rPr>
        <w:t>успешных практик в сфере социальной</w:t>
      </w:r>
      <w:r w:rsidRPr="004925DF">
        <w:rPr>
          <w:rFonts w:cs="Times New Roman"/>
          <w:sz w:val="24"/>
          <w:szCs w:val="24"/>
        </w:rPr>
        <w:t xml:space="preserve"> </w:t>
      </w:r>
      <w:r w:rsidR="00246AAE">
        <w:rPr>
          <w:rFonts w:cs="Times New Roman"/>
          <w:sz w:val="24"/>
          <w:szCs w:val="24"/>
        </w:rPr>
        <w:t xml:space="preserve">поддержки населения </w:t>
      </w:r>
    </w:p>
    <w:p w:rsidR="00210036" w:rsidRPr="004925DF" w:rsidRDefault="00246AAE" w:rsidP="00210036">
      <w:pPr>
        <w:pStyle w:val="1"/>
        <w:keepNext w:val="0"/>
        <w:widowControl w:val="0"/>
        <w:spacing w:before="0" w:after="0"/>
        <w:ind w:left="0" w:firstLine="0"/>
        <w:jc w:val="center"/>
        <w:rPr>
          <w:rStyle w:val="10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Мильковского муниципального района </w:t>
      </w:r>
    </w:p>
    <w:p w:rsidR="00516AFC" w:rsidRPr="004925DF" w:rsidRDefault="00516AFC" w:rsidP="00ED42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7271" w:rsidRPr="004925DF" w:rsidRDefault="00ED42BD" w:rsidP="00ED42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25DF">
        <w:rPr>
          <w:rFonts w:ascii="Times New Roman" w:hAnsi="Times New Roman"/>
          <w:sz w:val="24"/>
          <w:szCs w:val="24"/>
        </w:rPr>
        <w:t>Основные направления развития системы социальной</w:t>
      </w:r>
      <w:r w:rsidR="00FC74F8">
        <w:rPr>
          <w:rFonts w:ascii="Times New Roman" w:hAnsi="Times New Roman"/>
          <w:sz w:val="24"/>
          <w:szCs w:val="24"/>
        </w:rPr>
        <w:t xml:space="preserve"> поддержки </w:t>
      </w:r>
      <w:r w:rsidRPr="004925DF">
        <w:rPr>
          <w:rFonts w:ascii="Times New Roman" w:hAnsi="Times New Roman"/>
          <w:sz w:val="24"/>
          <w:szCs w:val="24"/>
        </w:rPr>
        <w:t>населения сосредоточены на создании условий для ослабления негативных тенденций в жизнедеятельности различных категорий населения, в первую очередь, граждан пожилого возраста, семей с детьми, инвалидов. Важным условием остается усиление адресности оказываемой поддержки и сохранение социальной стабильности в обществе. Качественное улучшение уровня жизни, усиление социальной защищенности каждого жителя - важнейшее направление деятельности органов местного самоуправления Мильковского муниципального района.</w:t>
      </w:r>
    </w:p>
    <w:p w:rsidR="00F10A75" w:rsidRPr="004925DF" w:rsidRDefault="00210036" w:rsidP="00F10A75">
      <w:pPr>
        <w:widowControl w:val="0"/>
        <w:autoSpaceDE w:val="0"/>
        <w:autoSpaceDN w:val="0"/>
        <w:adjustRightInd w:val="0"/>
        <w:ind w:firstLine="540"/>
        <w:jc w:val="both"/>
      </w:pPr>
      <w:r w:rsidRPr="004925DF">
        <w:t xml:space="preserve">В </w:t>
      </w:r>
      <w:proofErr w:type="spellStart"/>
      <w:r w:rsidRPr="004925DF">
        <w:t>Мильковском</w:t>
      </w:r>
      <w:proofErr w:type="spellEnd"/>
      <w:r w:rsidRPr="004925DF">
        <w:t xml:space="preserve"> районе </w:t>
      </w:r>
      <w:r w:rsidR="00697271" w:rsidRPr="004925DF">
        <w:t xml:space="preserve">на протяжении многих лет </w:t>
      </w:r>
      <w:r w:rsidR="00490DA6" w:rsidRPr="004925DF">
        <w:t xml:space="preserve">успешно </w:t>
      </w:r>
      <w:r w:rsidR="00697271" w:rsidRPr="004925DF">
        <w:t>реализуется муниципальная программа «Социальная поддержка граждан Мильковского муниципального района</w:t>
      </w:r>
      <w:r w:rsidR="00F10A75" w:rsidRPr="004925DF">
        <w:t>» (далее</w:t>
      </w:r>
      <w:r w:rsidR="00852F3E">
        <w:t xml:space="preserve"> </w:t>
      </w:r>
      <w:r w:rsidR="00F10A75" w:rsidRPr="004925DF">
        <w:t>-</w:t>
      </w:r>
      <w:r w:rsidR="00516AFC" w:rsidRPr="004925DF">
        <w:t xml:space="preserve"> </w:t>
      </w:r>
      <w:r w:rsidR="00F10A75" w:rsidRPr="004925DF">
        <w:t xml:space="preserve">МП). </w:t>
      </w:r>
      <w:r w:rsidR="00852F3E">
        <w:t xml:space="preserve">Исполнение МП осуществляет Отдел социальной поддержки населения администрации Мильковского муниципального района (далее - Отдел). </w:t>
      </w:r>
      <w:r w:rsidR="00F10A75" w:rsidRPr="004925DF">
        <w:t>МП основана на принципах оперативного реагирования и адресности, предусматривающих предоставление социальной помощи конкретным нуждающимся лицам с учетом их индивидуальных потребностей и иных объективных причин.</w:t>
      </w:r>
    </w:p>
    <w:p w:rsidR="002E6EE3" w:rsidRPr="004925DF" w:rsidRDefault="00ED42BD" w:rsidP="00475260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25DF">
        <w:rPr>
          <w:rFonts w:ascii="Times New Roman" w:hAnsi="Times New Roman" w:cs="Times New Roman"/>
          <w:sz w:val="24"/>
          <w:szCs w:val="24"/>
        </w:rPr>
        <w:t>Целями</w:t>
      </w:r>
      <w:r w:rsidR="00F10A75" w:rsidRPr="004925DF">
        <w:rPr>
          <w:rFonts w:ascii="Times New Roman" w:hAnsi="Times New Roman" w:cs="Times New Roman"/>
          <w:sz w:val="24"/>
          <w:szCs w:val="24"/>
        </w:rPr>
        <w:t xml:space="preserve"> МП </w:t>
      </w:r>
      <w:r w:rsidR="00490DA6" w:rsidRPr="004925DF">
        <w:rPr>
          <w:rFonts w:ascii="Times New Roman" w:hAnsi="Times New Roman" w:cs="Times New Roman"/>
          <w:sz w:val="24"/>
          <w:szCs w:val="24"/>
        </w:rPr>
        <w:t xml:space="preserve"> </w:t>
      </w:r>
      <w:r w:rsidRPr="004925DF">
        <w:rPr>
          <w:rFonts w:ascii="Times New Roman" w:hAnsi="Times New Roman" w:cs="Times New Roman"/>
          <w:sz w:val="24"/>
          <w:szCs w:val="24"/>
        </w:rPr>
        <w:t>являются</w:t>
      </w:r>
      <w:r w:rsidR="00697271" w:rsidRPr="004925DF">
        <w:rPr>
          <w:rFonts w:ascii="Times New Roman" w:hAnsi="Times New Roman" w:cs="Times New Roman"/>
          <w:sz w:val="24"/>
          <w:szCs w:val="24"/>
        </w:rPr>
        <w:t xml:space="preserve"> </w:t>
      </w:r>
      <w:r w:rsidR="00697271" w:rsidRPr="004925DF">
        <w:rPr>
          <w:rFonts w:ascii="Times New Roman" w:hAnsi="Times New Roman" w:cs="Times New Roman"/>
          <w:sz w:val="24"/>
          <w:szCs w:val="24"/>
          <w:lang w:eastAsia="en-US"/>
        </w:rPr>
        <w:t xml:space="preserve">повышение уровня и качества жизни пожилых граждан, инвалидов, семей с детьми и других социально-незащищенных категорий граждан, проживающих </w:t>
      </w:r>
      <w:r w:rsidR="00FC74F8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="00FC74F8">
        <w:rPr>
          <w:rFonts w:ascii="Times New Roman" w:hAnsi="Times New Roman" w:cs="Times New Roman"/>
          <w:sz w:val="24"/>
          <w:szCs w:val="24"/>
          <w:lang w:eastAsia="en-US"/>
        </w:rPr>
        <w:t>Мильковском</w:t>
      </w:r>
      <w:proofErr w:type="spellEnd"/>
      <w:r w:rsidR="00FC74F8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муниципальном районе</w:t>
      </w:r>
      <w:r w:rsidR="00697271" w:rsidRPr="004925D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97271" w:rsidRPr="004925DF">
        <w:rPr>
          <w:rFonts w:ascii="Times New Roman" w:hAnsi="Times New Roman" w:cs="Times New Roman"/>
          <w:sz w:val="24"/>
          <w:szCs w:val="24"/>
          <w:lang w:eastAsia="en-US"/>
        </w:rPr>
        <w:t>создание на территории района условий, способствующих развитию и функционированию социально ориентированных некоммерческих организаций.</w:t>
      </w:r>
    </w:p>
    <w:p w:rsidR="004925DF" w:rsidRPr="004835C2" w:rsidRDefault="00246AAE" w:rsidP="004835C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настоящее время</w:t>
      </w:r>
      <w:r w:rsidR="00F10A75" w:rsidRPr="004925DF">
        <w:t xml:space="preserve"> Муниципальная программа </w:t>
      </w:r>
      <w:r w:rsidR="00F10A75" w:rsidRPr="00FC74F8">
        <w:t>«Социальная поддержка граждан Мильковского муниципального района»</w:t>
      </w:r>
      <w:r w:rsidR="00F10A75" w:rsidRPr="004925DF">
        <w:t xml:space="preserve"> </w:t>
      </w:r>
      <w:r w:rsidR="00875A51" w:rsidRPr="004925DF">
        <w:t xml:space="preserve">состоит из </w:t>
      </w:r>
      <w:r w:rsidR="00490DA6" w:rsidRPr="004925DF">
        <w:t xml:space="preserve">двух </w:t>
      </w:r>
      <w:r w:rsidR="00875A51" w:rsidRPr="004925DF">
        <w:t>Подпрограмм</w:t>
      </w:r>
      <w:r w:rsidR="00DC227F" w:rsidRPr="004925DF">
        <w:t xml:space="preserve">: </w:t>
      </w:r>
      <w:r w:rsidR="00DC227F" w:rsidRPr="004925DF">
        <w:rPr>
          <w:lang w:eastAsia="en-US"/>
        </w:rPr>
        <w:t>«Меры социальной поддержки населения Мильковского муниципального района»;</w:t>
      </w:r>
      <w:r w:rsidR="00DC227F" w:rsidRPr="004925DF">
        <w:rPr>
          <w:b/>
          <w:lang w:eastAsia="en-US"/>
        </w:rPr>
        <w:t xml:space="preserve"> </w:t>
      </w:r>
      <w:r w:rsidR="00852F3E">
        <w:rPr>
          <w:b/>
          <w:lang w:eastAsia="en-US"/>
        </w:rPr>
        <w:t>«</w:t>
      </w:r>
      <w:r w:rsidR="00DC227F" w:rsidRPr="004925DF">
        <w:t>Поддержка социально ориентированных некоммерческих организаций, осуществляющих деятельность на территории Миль</w:t>
      </w:r>
      <w:r w:rsidR="00852F3E">
        <w:t>ковского муниципального района».</w:t>
      </w:r>
    </w:p>
    <w:p w:rsidR="00490DA6" w:rsidRPr="004925DF" w:rsidRDefault="00490DA6" w:rsidP="00490DA6">
      <w:pPr>
        <w:ind w:firstLine="708"/>
        <w:jc w:val="both"/>
      </w:pPr>
      <w:r w:rsidRPr="004925DF">
        <w:rPr>
          <w:b/>
        </w:rPr>
        <w:t>Подпрограмма 1</w:t>
      </w:r>
      <w:r w:rsidRPr="004925DF">
        <w:rPr>
          <w:lang w:eastAsia="en-US"/>
        </w:rPr>
        <w:t xml:space="preserve"> </w:t>
      </w:r>
      <w:r w:rsidRPr="004925DF">
        <w:rPr>
          <w:b/>
          <w:lang w:eastAsia="en-US"/>
        </w:rPr>
        <w:t>«Меры социальной поддержки населения Мильковского муниципального района».</w:t>
      </w:r>
      <w:r w:rsidRPr="004925DF">
        <w:t xml:space="preserve"> </w:t>
      </w:r>
    </w:p>
    <w:p w:rsidR="00DC227F" w:rsidRPr="004B46EE" w:rsidRDefault="00490DA6" w:rsidP="00132F7E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4B46EE">
        <w:rPr>
          <w:rFonts w:ascii="Times New Roman" w:hAnsi="Times New Roman"/>
          <w:sz w:val="24"/>
          <w:szCs w:val="24"/>
        </w:rPr>
        <w:t>Пред</w:t>
      </w:r>
      <w:r w:rsidR="00246AAE" w:rsidRPr="004B46EE">
        <w:rPr>
          <w:rFonts w:ascii="Times New Roman" w:hAnsi="Times New Roman"/>
          <w:sz w:val="24"/>
          <w:szCs w:val="24"/>
        </w:rPr>
        <w:t>о</w:t>
      </w:r>
      <w:r w:rsidRPr="004B46EE">
        <w:rPr>
          <w:rFonts w:ascii="Times New Roman" w:hAnsi="Times New Roman"/>
          <w:sz w:val="24"/>
          <w:szCs w:val="24"/>
        </w:rPr>
        <w:t>ставление мер социальн</w:t>
      </w:r>
      <w:r w:rsidR="00246AAE" w:rsidRPr="004B46EE">
        <w:rPr>
          <w:rFonts w:ascii="Times New Roman" w:hAnsi="Times New Roman"/>
          <w:sz w:val="24"/>
          <w:szCs w:val="24"/>
        </w:rPr>
        <w:t xml:space="preserve">ой поддержки </w:t>
      </w:r>
      <w:r w:rsidR="00FC74F8" w:rsidRPr="004B46EE">
        <w:rPr>
          <w:rFonts w:ascii="Times New Roman" w:hAnsi="Times New Roman"/>
          <w:sz w:val="24"/>
          <w:szCs w:val="24"/>
        </w:rPr>
        <w:t xml:space="preserve">направленно </w:t>
      </w:r>
      <w:r w:rsidRPr="004B46EE">
        <w:rPr>
          <w:rFonts w:ascii="Times New Roman" w:hAnsi="Times New Roman"/>
          <w:sz w:val="24"/>
          <w:szCs w:val="24"/>
        </w:rPr>
        <w:t xml:space="preserve">на поддержание </w:t>
      </w:r>
      <w:r w:rsidR="00FC74F8" w:rsidRPr="004B46EE">
        <w:rPr>
          <w:rFonts w:ascii="Times New Roman" w:hAnsi="Times New Roman"/>
          <w:sz w:val="24"/>
          <w:szCs w:val="24"/>
        </w:rPr>
        <w:t>отдельных категорий граждан</w:t>
      </w:r>
      <w:r w:rsidR="004B46EE" w:rsidRPr="004B46EE">
        <w:rPr>
          <w:rFonts w:ascii="Times New Roman" w:hAnsi="Times New Roman"/>
          <w:sz w:val="24"/>
          <w:szCs w:val="24"/>
        </w:rPr>
        <w:t>,</w:t>
      </w:r>
      <w:r w:rsidR="00FC74F8" w:rsidRPr="004B46EE">
        <w:rPr>
          <w:rFonts w:ascii="Times New Roman" w:hAnsi="Times New Roman"/>
          <w:sz w:val="24"/>
          <w:szCs w:val="24"/>
        </w:rPr>
        <w:t xml:space="preserve"> находящихся в </w:t>
      </w:r>
      <w:r w:rsidRPr="004B46EE">
        <w:rPr>
          <w:rFonts w:ascii="Times New Roman" w:hAnsi="Times New Roman"/>
          <w:sz w:val="24"/>
          <w:szCs w:val="24"/>
        </w:rPr>
        <w:t>трудной жизненной ситуации</w:t>
      </w:r>
      <w:r w:rsidR="004B46EE" w:rsidRPr="004B46EE">
        <w:rPr>
          <w:rFonts w:ascii="Times New Roman" w:hAnsi="Times New Roman"/>
          <w:sz w:val="24"/>
          <w:szCs w:val="24"/>
        </w:rPr>
        <w:t>;</w:t>
      </w:r>
      <w:r w:rsidR="00246AAE" w:rsidRPr="004B46EE">
        <w:rPr>
          <w:rFonts w:ascii="Times New Roman" w:hAnsi="Times New Roman"/>
          <w:sz w:val="24"/>
          <w:szCs w:val="24"/>
        </w:rPr>
        <w:t xml:space="preserve"> </w:t>
      </w:r>
      <w:r w:rsidR="004B46EE" w:rsidRPr="004B46EE">
        <w:rPr>
          <w:rFonts w:ascii="Times New Roman" w:hAnsi="Times New Roman"/>
          <w:sz w:val="24"/>
          <w:szCs w:val="24"/>
        </w:rPr>
        <w:t>на</w:t>
      </w:r>
      <w:r w:rsidR="00FC74F8" w:rsidRPr="004B46EE">
        <w:rPr>
          <w:rFonts w:ascii="Times New Roman" w:hAnsi="Times New Roman"/>
          <w:sz w:val="24"/>
          <w:szCs w:val="24"/>
        </w:rPr>
        <w:t xml:space="preserve"> </w:t>
      </w:r>
      <w:r w:rsidR="004B46EE" w:rsidRPr="004B46EE">
        <w:rPr>
          <w:rFonts w:ascii="Times New Roman" w:hAnsi="Times New Roman"/>
          <w:sz w:val="24"/>
          <w:szCs w:val="24"/>
        </w:rPr>
        <w:t>социальную адаптацию</w:t>
      </w:r>
      <w:r w:rsidR="00246AAE" w:rsidRPr="004B46EE">
        <w:rPr>
          <w:rFonts w:ascii="Times New Roman" w:hAnsi="Times New Roman"/>
          <w:sz w:val="24"/>
          <w:szCs w:val="24"/>
        </w:rPr>
        <w:t xml:space="preserve"> пожилых людей, </w:t>
      </w:r>
      <w:r w:rsidR="004B46EE" w:rsidRPr="004B46EE">
        <w:rPr>
          <w:rFonts w:ascii="Times New Roman" w:hAnsi="Times New Roman"/>
          <w:sz w:val="24"/>
          <w:szCs w:val="24"/>
        </w:rPr>
        <w:t xml:space="preserve">граждан с ограниченными возможностями здоровья </w:t>
      </w:r>
      <w:r w:rsidR="00FC74F8" w:rsidRPr="004B46EE">
        <w:rPr>
          <w:rFonts w:ascii="Times New Roman" w:hAnsi="Times New Roman"/>
          <w:sz w:val="24"/>
          <w:szCs w:val="24"/>
        </w:rPr>
        <w:t xml:space="preserve"> и семей с детьми.</w:t>
      </w:r>
    </w:p>
    <w:p w:rsidR="00246AAE" w:rsidRDefault="00490DA6" w:rsidP="004835C2">
      <w:pPr>
        <w:ind w:firstLine="708"/>
        <w:jc w:val="both"/>
      </w:pPr>
      <w:r w:rsidRPr="004B46EE">
        <w:t xml:space="preserve">Подпрограмма 1 является органичным дополнением к уже осуществляемым </w:t>
      </w:r>
      <w:r w:rsidR="003A6B22" w:rsidRPr="004B46EE">
        <w:t>государст</w:t>
      </w:r>
      <w:r w:rsidR="00FC74F8" w:rsidRPr="004B46EE">
        <w:t>венным мерам социальной поддержки отдельных категорий граждан.</w:t>
      </w:r>
      <w:r w:rsidR="00FC74F8">
        <w:t xml:space="preserve"> </w:t>
      </w:r>
    </w:p>
    <w:p w:rsidR="002E6EE3" w:rsidRPr="004925DF" w:rsidRDefault="00246AAE" w:rsidP="00C265C5">
      <w:pPr>
        <w:ind w:firstLine="708"/>
        <w:jc w:val="both"/>
      </w:pPr>
      <w:r w:rsidRPr="00FC74F8">
        <w:t>Подпрограмма 1 включает в себя оказание материальной помощи: в случае возникновения трудной  жизненной ситуации</w:t>
      </w:r>
      <w:r w:rsidR="00FC74F8">
        <w:t>;</w:t>
      </w:r>
      <w:r w:rsidR="0015519F" w:rsidRPr="004925DF">
        <w:t xml:space="preserve"> на услуги бани </w:t>
      </w:r>
      <w:r w:rsidR="0015519F" w:rsidRPr="004925DF">
        <w:rPr>
          <w:i/>
        </w:rPr>
        <w:t>(в виде предоставления талонов);</w:t>
      </w:r>
      <w:r w:rsidR="00FC74F8">
        <w:rPr>
          <w:i/>
        </w:rPr>
        <w:t xml:space="preserve"> </w:t>
      </w:r>
      <w:r w:rsidR="0015519F" w:rsidRPr="004925DF">
        <w:t>на вспашку огорода</w:t>
      </w:r>
      <w:r w:rsidR="00132F7E" w:rsidRPr="004925DF">
        <w:t>;</w:t>
      </w:r>
      <w:r>
        <w:t xml:space="preserve"> </w:t>
      </w:r>
      <w:r w:rsidR="0015519F" w:rsidRPr="004925DF">
        <w:t xml:space="preserve">на услуги парикмахерской </w:t>
      </w:r>
      <w:r w:rsidR="0015519F" w:rsidRPr="004925DF">
        <w:rPr>
          <w:i/>
        </w:rPr>
        <w:t>(в виде предоставления талонов);</w:t>
      </w:r>
      <w:r>
        <w:t xml:space="preserve"> </w:t>
      </w:r>
      <w:r w:rsidR="0015519F" w:rsidRPr="004925DF">
        <w:t xml:space="preserve">юбилярам, достигшим возраста 70, 75, </w:t>
      </w:r>
      <w:r>
        <w:t xml:space="preserve">80, 85, 90, 95, 100 и более лет; </w:t>
      </w:r>
      <w:r w:rsidR="00FC74F8">
        <w:t xml:space="preserve">на подписку </w:t>
      </w:r>
      <w:r w:rsidR="0015519F" w:rsidRPr="004925DF">
        <w:t>газет «</w:t>
      </w:r>
      <w:proofErr w:type="spellStart"/>
      <w:r w:rsidR="0015519F" w:rsidRPr="004925DF">
        <w:t>Мильковские</w:t>
      </w:r>
      <w:proofErr w:type="spellEnd"/>
      <w:r w:rsidR="0015519F" w:rsidRPr="004925DF">
        <w:t xml:space="preserve"> новости», «Ветеран» участникам ВОВ, вдовам участников ВОВ, узникам концлагерей, членам Совета ветеранов (неработающим пенсионерам) и 30 % оплату подписки на газету «</w:t>
      </w:r>
      <w:proofErr w:type="spellStart"/>
      <w:r w:rsidR="0015519F" w:rsidRPr="004925DF">
        <w:t>Мильковские</w:t>
      </w:r>
      <w:proofErr w:type="spellEnd"/>
      <w:r w:rsidR="0015519F" w:rsidRPr="004925DF">
        <w:t xml:space="preserve"> новости»  неработающим пенсионерам</w:t>
      </w:r>
      <w:r>
        <w:t xml:space="preserve">; </w:t>
      </w:r>
      <w:r w:rsidR="0015519F" w:rsidRPr="004925DF">
        <w:t xml:space="preserve">на частичную оплату (компенсацию) стоимости материалов на текущий </w:t>
      </w:r>
      <w:r>
        <w:t xml:space="preserve">ремонт жилых помещений граждан; </w:t>
      </w:r>
      <w:r w:rsidR="0015519F" w:rsidRPr="004925DF">
        <w:t>на частичную оплату (компенсацию) стоимости прио</w:t>
      </w:r>
      <w:r>
        <w:t xml:space="preserve">бретенных лекарственных средств; </w:t>
      </w:r>
      <w:r w:rsidR="0015519F" w:rsidRPr="004925DF">
        <w:t>на частичную оплату (компенсацию) стоимости</w:t>
      </w:r>
      <w:r>
        <w:t xml:space="preserve">  приобретенных дров для титана; </w:t>
      </w:r>
      <w:r w:rsidR="0015519F" w:rsidRPr="004925DF">
        <w:t>на частичную оплату (компенсацию) сто</w:t>
      </w:r>
      <w:r>
        <w:t xml:space="preserve">имости услуг зубопротезирования; </w:t>
      </w:r>
      <w:r w:rsidR="0015519F" w:rsidRPr="004925DF">
        <w:t xml:space="preserve">на частичную оплату (компенсацию) стоимости  </w:t>
      </w:r>
      <w:r w:rsidR="00852F3E">
        <w:t>приобретенного твёрдого топлива</w:t>
      </w:r>
      <w:r w:rsidR="0015519F" w:rsidRPr="004925DF">
        <w:t xml:space="preserve"> гражданам, проживаю</w:t>
      </w:r>
      <w:r>
        <w:t>щим в домах с печным отоплением;</w:t>
      </w:r>
      <w:r w:rsidR="00C265C5">
        <w:t xml:space="preserve"> </w:t>
      </w:r>
      <w:r w:rsidR="00C265C5" w:rsidRPr="004925DF">
        <w:t>на оплату жилищных и коммунальны</w:t>
      </w:r>
      <w:r w:rsidR="00C265C5">
        <w:t>х услуг (ежемесячное получение)</w:t>
      </w:r>
      <w:r w:rsidR="00C265C5" w:rsidRPr="004925DF">
        <w:t xml:space="preserve"> в размере 50% от стоимости  </w:t>
      </w:r>
      <w:r w:rsidR="002E6EE3" w:rsidRPr="004925DF">
        <w:t xml:space="preserve">участникам ВОВ, ветеранам боевых действий </w:t>
      </w:r>
      <w:r w:rsidR="002E6EE3" w:rsidRPr="004925DF">
        <w:rPr>
          <w:lang w:eastAsia="en-US"/>
        </w:rPr>
        <w:t>в Венгрии (1956 год)</w:t>
      </w:r>
      <w:r w:rsidR="00C265C5">
        <w:t>.</w:t>
      </w:r>
    </w:p>
    <w:p w:rsidR="0015519F" w:rsidRDefault="00C265C5" w:rsidP="00C265C5">
      <w:pPr>
        <w:ind w:firstLine="708"/>
        <w:jc w:val="both"/>
      </w:pPr>
      <w:r w:rsidRPr="004B46EE">
        <w:t xml:space="preserve">Также </w:t>
      </w:r>
      <w:r w:rsidR="00FC74F8" w:rsidRPr="004B46EE">
        <w:t xml:space="preserve">в рамках Подпрограммы 1 </w:t>
      </w:r>
      <w:proofErr w:type="gramStart"/>
      <w:r w:rsidRPr="004B46EE">
        <w:t xml:space="preserve">организуются </w:t>
      </w:r>
      <w:r w:rsidR="00132F7E" w:rsidRPr="004B46EE">
        <w:t xml:space="preserve"> поездки</w:t>
      </w:r>
      <w:proofErr w:type="gramEnd"/>
      <w:r w:rsidR="0015519F" w:rsidRPr="004B46EE">
        <w:t xml:space="preserve"> для н</w:t>
      </w:r>
      <w:r w:rsidR="00132F7E" w:rsidRPr="004B46EE">
        <w:t xml:space="preserve">еработающих пенсионеров </w:t>
      </w:r>
      <w:r w:rsidR="0015519F" w:rsidRPr="004B46EE">
        <w:t xml:space="preserve"> и инвалидов на отдых в пос. Эссо, Пущинские источники, сбор дикоросов;</w:t>
      </w:r>
      <w:r w:rsidRPr="004B46EE">
        <w:t xml:space="preserve"> </w:t>
      </w:r>
      <w:r w:rsidR="00C06DEE" w:rsidRPr="004B46EE">
        <w:t>организуется работа по вспашке</w:t>
      </w:r>
      <w:r w:rsidR="0015519F" w:rsidRPr="004B46EE">
        <w:t xml:space="preserve"> </w:t>
      </w:r>
      <w:r w:rsidR="00FC74F8" w:rsidRPr="004B46EE">
        <w:t xml:space="preserve">огородов </w:t>
      </w:r>
      <w:r w:rsidR="00C06DEE" w:rsidRPr="004B46EE">
        <w:t xml:space="preserve">трактором </w:t>
      </w:r>
      <w:r w:rsidR="004B46EE" w:rsidRPr="004B46EE">
        <w:t>гражданам с.Мильково.</w:t>
      </w:r>
    </w:p>
    <w:p w:rsidR="008420F1" w:rsidRPr="00C265C5" w:rsidRDefault="00FC74F8" w:rsidP="00C265C5">
      <w:pPr>
        <w:ind w:firstLine="708"/>
        <w:jc w:val="both"/>
      </w:pPr>
      <w:r w:rsidRPr="004B46EE">
        <w:lastRenderedPageBreak/>
        <w:t xml:space="preserve">Для </w:t>
      </w:r>
      <w:r w:rsidR="00C265C5" w:rsidRPr="004B46EE">
        <w:t xml:space="preserve">организации досуга </w:t>
      </w:r>
      <w:r w:rsidRPr="004B46EE">
        <w:t>проводятся</w:t>
      </w:r>
      <w:r w:rsidR="00852F3E" w:rsidRPr="004B46EE">
        <w:t xml:space="preserve"> культурно-массовые районные мероприятия, направленные на моральную, духовную реабилитацию пожилых людей, инвалидов, </w:t>
      </w:r>
      <w:r w:rsidR="008420F1" w:rsidRPr="004B46EE">
        <w:t>семей с детьми</w:t>
      </w:r>
      <w:r w:rsidR="00852F3E" w:rsidRPr="004B46EE">
        <w:t>, решающие проблему проведения их досуга, культурного времяпрепровождения.</w:t>
      </w:r>
      <w:r w:rsidR="00BA3B6D" w:rsidRPr="00BA3B6D">
        <w:rPr>
          <w:bCs/>
        </w:rPr>
        <w:t xml:space="preserve"> </w:t>
      </w:r>
    </w:p>
    <w:p w:rsidR="0015519F" w:rsidRPr="00C265C5" w:rsidRDefault="00BA3B6D" w:rsidP="00C265C5">
      <w:pPr>
        <w:ind w:firstLine="708"/>
        <w:jc w:val="both"/>
        <w:rPr>
          <w:bCs/>
        </w:rPr>
      </w:pPr>
      <w:r>
        <w:rPr>
          <w:bCs/>
        </w:rPr>
        <w:t>Мероприятия приурочены</w:t>
      </w:r>
      <w:r w:rsidRPr="004925DF">
        <w:rPr>
          <w:bCs/>
        </w:rPr>
        <w:t xml:space="preserve"> к </w:t>
      </w:r>
      <w:r w:rsidRPr="004925DF">
        <w:t>праздничным датам:</w:t>
      </w:r>
      <w:r w:rsidR="0015519F" w:rsidRPr="004925DF">
        <w:t xml:space="preserve"> </w:t>
      </w:r>
      <w:r w:rsidR="0015519F" w:rsidRPr="004925DF">
        <w:rPr>
          <w:bCs/>
        </w:rPr>
        <w:t xml:space="preserve">День </w:t>
      </w:r>
      <w:r w:rsidR="00597944" w:rsidRPr="004925DF">
        <w:rPr>
          <w:bCs/>
        </w:rPr>
        <w:t>защитника Отечества;</w:t>
      </w:r>
      <w:r w:rsidR="00C265C5">
        <w:rPr>
          <w:bCs/>
        </w:rPr>
        <w:t xml:space="preserve"> </w:t>
      </w:r>
      <w:r w:rsidR="0015519F" w:rsidRPr="004925DF">
        <w:rPr>
          <w:bCs/>
        </w:rPr>
        <w:t>Международный женский день; День Победы советского народа в Великой Отечественной войне 1941-1945 годов (1945 год);  День семьи</w:t>
      </w:r>
      <w:r w:rsidR="00C06DEE" w:rsidRPr="004925DF">
        <w:rPr>
          <w:bCs/>
        </w:rPr>
        <w:t>;</w:t>
      </w:r>
      <w:r w:rsidR="00C265C5">
        <w:rPr>
          <w:bCs/>
        </w:rPr>
        <w:t xml:space="preserve"> </w:t>
      </w:r>
      <w:r w:rsidR="0015519F" w:rsidRPr="004925DF">
        <w:rPr>
          <w:bCs/>
        </w:rPr>
        <w:t xml:space="preserve">День защиты детей; День начала  Великой Отечественной войны (1941 год); </w:t>
      </w:r>
      <w:r w:rsidR="00C265C5">
        <w:t xml:space="preserve">День семьи, любви и верности; </w:t>
      </w:r>
      <w:r w:rsidR="0015519F" w:rsidRPr="004925DF">
        <w:rPr>
          <w:bCs/>
        </w:rPr>
        <w:t xml:space="preserve">День окончания Второй мировой войны (1945 год); День пожилых людей; День памяти жертв политических репрессий; </w:t>
      </w:r>
      <w:r w:rsidR="00C265C5">
        <w:rPr>
          <w:bCs/>
        </w:rPr>
        <w:t xml:space="preserve"> </w:t>
      </w:r>
      <w:r w:rsidR="0015519F" w:rsidRPr="004925DF">
        <w:rPr>
          <w:bCs/>
        </w:rPr>
        <w:t xml:space="preserve">День матери; Декада инвалидов; </w:t>
      </w:r>
      <w:r w:rsidR="0015519F" w:rsidRPr="004925DF">
        <w:t>приобретение Новогодних наборов (подарков) малообеспеченным семьям, имеющим д</w:t>
      </w:r>
      <w:r w:rsidR="00C265C5">
        <w:t>етей в возрасте от 1 до 14 лет и другие досуговые мероприятия.</w:t>
      </w:r>
    </w:p>
    <w:p w:rsidR="00BA3B6D" w:rsidRPr="004925DF" w:rsidRDefault="00BA3B6D" w:rsidP="00BA3B6D">
      <w:pPr>
        <w:ind w:firstLine="720"/>
        <w:jc w:val="both"/>
        <w:rPr>
          <w:highlight w:val="green"/>
        </w:rPr>
      </w:pPr>
      <w:r w:rsidRPr="004925DF">
        <w:t>Как уже показал опыт, люди старшего поколения готовы принимать активное участие в культурной жизни района, в мероприятиях, направленных на патриотическое воспитание молодежи, на обмен опытом. Значительный потенциал жизненного опыта и трудовой стаж пенсионеров используется по максимуму.</w:t>
      </w:r>
      <w:r w:rsidRPr="004925DF">
        <w:rPr>
          <w:highlight w:val="green"/>
        </w:rPr>
        <w:t xml:space="preserve"> </w:t>
      </w:r>
    </w:p>
    <w:p w:rsidR="00BA3B6D" w:rsidRPr="004925DF" w:rsidRDefault="00BA3B6D" w:rsidP="00BA3B6D">
      <w:pPr>
        <w:ind w:firstLine="720"/>
        <w:jc w:val="both"/>
      </w:pPr>
      <w:r>
        <w:t xml:space="preserve">Для семей с детьми проводимые мероприятия </w:t>
      </w:r>
      <w:r w:rsidR="00C265C5">
        <w:t>направлены на укрепление</w:t>
      </w:r>
      <w:r w:rsidRPr="004925DF">
        <w:t xml:space="preserve"> института семьи, повышение престижа материнства и отцовства, пропагандируют</w:t>
      </w:r>
      <w:r w:rsidR="00FC74F8">
        <w:t>ся</w:t>
      </w:r>
      <w:r w:rsidRPr="004925DF">
        <w:t xml:space="preserve"> семейные ценности, положительный </w:t>
      </w:r>
      <w:r w:rsidR="008420F1">
        <w:t>опыт семей по воспитанию детей.</w:t>
      </w:r>
    </w:p>
    <w:p w:rsidR="00CF270C" w:rsidRPr="004835C2" w:rsidRDefault="00BA3B6D" w:rsidP="004835C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4925DF">
        <w:rPr>
          <w:rFonts w:ascii="Times New Roman" w:hAnsi="Times New Roman"/>
          <w:sz w:val="24"/>
          <w:szCs w:val="24"/>
        </w:rPr>
        <w:t xml:space="preserve">Мероприятия Подпрограммы 1 способствуют решению задач </w:t>
      </w:r>
      <w:r w:rsidR="00C265C5">
        <w:rPr>
          <w:rFonts w:ascii="Times New Roman" w:hAnsi="Times New Roman"/>
          <w:sz w:val="24"/>
          <w:szCs w:val="24"/>
        </w:rPr>
        <w:t>по повышению</w:t>
      </w:r>
      <w:r w:rsidRPr="004925DF">
        <w:rPr>
          <w:rFonts w:ascii="Times New Roman" w:hAnsi="Times New Roman"/>
          <w:sz w:val="24"/>
          <w:szCs w:val="24"/>
        </w:rPr>
        <w:t xml:space="preserve"> ур</w:t>
      </w:r>
      <w:r w:rsidR="00C265C5">
        <w:rPr>
          <w:rFonts w:ascii="Times New Roman" w:hAnsi="Times New Roman"/>
          <w:sz w:val="24"/>
          <w:szCs w:val="24"/>
        </w:rPr>
        <w:t>овня жизни населения, сокращению бедности, улучшению</w:t>
      </w:r>
      <w:r w:rsidRPr="004925DF">
        <w:rPr>
          <w:rFonts w:ascii="Times New Roman" w:hAnsi="Times New Roman"/>
          <w:sz w:val="24"/>
          <w:szCs w:val="24"/>
        </w:rPr>
        <w:t xml:space="preserve"> социального климата в обществе.</w:t>
      </w:r>
    </w:p>
    <w:p w:rsidR="008420F1" w:rsidRPr="00CF270C" w:rsidRDefault="00CF270C" w:rsidP="00CF270C">
      <w:pPr>
        <w:ind w:firstLine="567"/>
        <w:jc w:val="both"/>
      </w:pPr>
      <w:r w:rsidRPr="004925DF">
        <w:rPr>
          <w:b/>
        </w:rPr>
        <w:t>Подпрограмма 2 «Поддержка социально ориентированных некоммерческих организаций, осуществляющих деятельность на территории Мильковского муниципального района»</w:t>
      </w:r>
      <w:r w:rsidRPr="004925DF">
        <w:t>.</w:t>
      </w:r>
    </w:p>
    <w:p w:rsidR="00CF270C" w:rsidRPr="008420F1" w:rsidRDefault="008420F1" w:rsidP="008420F1">
      <w:pPr>
        <w:pStyle w:val="WW-BodyText21234567"/>
        <w:shd w:val="clear" w:color="auto" w:fill="FFFFFF"/>
        <w:tabs>
          <w:tab w:val="left" w:pos="426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ab/>
      </w:r>
      <w:r w:rsidR="004835C2">
        <w:rPr>
          <w:rFonts w:cs="Times New Roman"/>
          <w:bCs/>
          <w:lang w:val="ru-RU"/>
        </w:rPr>
        <w:t xml:space="preserve">     </w:t>
      </w:r>
      <w:r w:rsidRPr="008420F1">
        <w:rPr>
          <w:rFonts w:cs="Times New Roman"/>
          <w:bCs/>
          <w:lang w:val="ru-RU"/>
        </w:rPr>
        <w:t xml:space="preserve">Во исполнение п.25 статьи 15 </w:t>
      </w:r>
      <w:r w:rsidRPr="008420F1">
        <w:rPr>
          <w:rFonts w:cs="Times New Roman"/>
          <w:color w:val="auto"/>
          <w:lang w:val="ru-RU"/>
        </w:rPr>
        <w:t xml:space="preserve">Федерального закона от 6.10.2003 № 131-ФЗ «Об общих принципах организации </w:t>
      </w:r>
      <w:r w:rsidR="00C265C5">
        <w:rPr>
          <w:rFonts w:cs="Times New Roman"/>
          <w:color w:val="auto"/>
          <w:lang w:val="ru-RU"/>
        </w:rPr>
        <w:t xml:space="preserve">местного самоуправления </w:t>
      </w:r>
      <w:r w:rsidRPr="008420F1">
        <w:rPr>
          <w:rFonts w:cs="Times New Roman"/>
          <w:color w:val="auto"/>
          <w:lang w:val="ru-RU"/>
        </w:rPr>
        <w:t xml:space="preserve">в Российской Федерации» (оказание поддержки </w:t>
      </w:r>
      <w:r w:rsidRPr="008420F1">
        <w:rPr>
          <w:rFonts w:cs="Times New Roman"/>
          <w:bCs/>
          <w:lang w:val="ru-RU"/>
        </w:rPr>
        <w:t xml:space="preserve">социально </w:t>
      </w:r>
      <w:r w:rsidRPr="008420F1">
        <w:rPr>
          <w:rFonts w:cs="Times New Roman"/>
          <w:lang w:val="ru-RU"/>
        </w:rPr>
        <w:t>ориентированным</w:t>
      </w:r>
      <w:r>
        <w:rPr>
          <w:rFonts w:cs="Times New Roman"/>
          <w:lang w:val="ru-RU"/>
        </w:rPr>
        <w:t xml:space="preserve"> некоммерческим</w:t>
      </w:r>
      <w:r w:rsidRPr="008420F1">
        <w:rPr>
          <w:rFonts w:cs="Times New Roman"/>
          <w:lang w:val="ru-RU"/>
        </w:rPr>
        <w:t xml:space="preserve"> организациям</w:t>
      </w:r>
      <w:r w:rsidRPr="008420F1">
        <w:rPr>
          <w:rFonts w:cs="Times New Roman"/>
          <w:color w:val="auto"/>
          <w:lang w:val="ru-RU"/>
        </w:rPr>
        <w:t xml:space="preserve">, </w:t>
      </w:r>
      <w:r w:rsidRPr="008420F1">
        <w:rPr>
          <w:rFonts w:cs="Times New Roman"/>
          <w:bCs/>
          <w:lang w:val="ru-RU"/>
        </w:rPr>
        <w:t xml:space="preserve">благотворительной деятельности и добровольчеству) в </w:t>
      </w:r>
      <w:proofErr w:type="spellStart"/>
      <w:r w:rsidRPr="008420F1">
        <w:rPr>
          <w:rFonts w:cs="Times New Roman"/>
          <w:bCs/>
          <w:lang w:val="ru-RU"/>
        </w:rPr>
        <w:t>Мильковском</w:t>
      </w:r>
      <w:proofErr w:type="spellEnd"/>
      <w:r w:rsidRPr="008420F1">
        <w:rPr>
          <w:rFonts w:cs="Times New Roman"/>
          <w:bCs/>
          <w:lang w:val="ru-RU"/>
        </w:rPr>
        <w:t xml:space="preserve"> муниципальном районе на протяжении многих лет сложилась успешная практика работы с социально </w:t>
      </w:r>
      <w:r w:rsidR="0023414B">
        <w:rPr>
          <w:rFonts w:cs="Times New Roman"/>
          <w:lang w:val="ru-RU"/>
        </w:rPr>
        <w:t xml:space="preserve">ориентированными </w:t>
      </w:r>
      <w:r w:rsidRPr="008420F1">
        <w:rPr>
          <w:rFonts w:cs="Times New Roman"/>
          <w:lang w:val="ru-RU"/>
        </w:rPr>
        <w:t>некоммерческими  организациями (далее</w:t>
      </w:r>
      <w:r>
        <w:rPr>
          <w:rFonts w:cs="Times New Roman"/>
          <w:lang w:val="ru-RU"/>
        </w:rPr>
        <w:t xml:space="preserve"> </w:t>
      </w:r>
      <w:r w:rsidRPr="008420F1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8420F1">
        <w:rPr>
          <w:rFonts w:cs="Times New Roman"/>
          <w:lang w:val="ru-RU"/>
        </w:rPr>
        <w:t>СОНКО).</w:t>
      </w:r>
    </w:p>
    <w:p w:rsidR="004A3042" w:rsidRPr="004925DF" w:rsidRDefault="004A3042" w:rsidP="004A3042">
      <w:pPr>
        <w:shd w:val="clear" w:color="auto" w:fill="FFFFFF"/>
        <w:tabs>
          <w:tab w:val="left" w:leader="underscore" w:pos="3898"/>
        </w:tabs>
        <w:ind w:firstLine="720"/>
        <w:jc w:val="both"/>
        <w:rPr>
          <w:lang w:eastAsia="en-US"/>
        </w:rPr>
      </w:pPr>
      <w:r w:rsidRPr="004925DF">
        <w:t xml:space="preserve">На территории Мильковского муниципального района </w:t>
      </w:r>
      <w:r w:rsidRPr="004925DF">
        <w:rPr>
          <w:rFonts w:eastAsia="Lucida Sans Unicode"/>
          <w:kern w:val="2"/>
        </w:rPr>
        <w:t xml:space="preserve"> согласно официальным данным Управления Министерства юстиции Российской Федерации по Камчатскому краю  по состоянию на 01.10.2018 зарегистрировано 39 некоммерческих организаций.</w:t>
      </w:r>
      <w:r w:rsidRPr="004925DF">
        <w:rPr>
          <w:lang w:eastAsia="en-US"/>
        </w:rPr>
        <w:t xml:space="preserve"> </w:t>
      </w:r>
    </w:p>
    <w:p w:rsidR="004A3042" w:rsidRDefault="004A3042" w:rsidP="004A3042">
      <w:pPr>
        <w:shd w:val="clear" w:color="auto" w:fill="FFFFFF"/>
        <w:tabs>
          <w:tab w:val="left" w:leader="underscore" w:pos="3898"/>
        </w:tabs>
        <w:ind w:firstLine="720"/>
        <w:jc w:val="both"/>
        <w:rPr>
          <w:lang w:eastAsia="en-US"/>
        </w:rPr>
      </w:pPr>
      <w:r w:rsidRPr="004925DF">
        <w:rPr>
          <w:lang w:eastAsia="en-US"/>
        </w:rPr>
        <w:t>Также в районе осуществляют деятельность 5 общественных объединений без образования юридического лица, которые являются отделениями региональных организаций и 4 инициативных объединения с участием граждан пенсионного возраста, детей и подростков.</w:t>
      </w:r>
    </w:p>
    <w:p w:rsidR="00DF74C3" w:rsidRDefault="004835C2" w:rsidP="004835C2">
      <w:pPr>
        <w:ind w:firstLine="708"/>
        <w:jc w:val="both"/>
      </w:pPr>
      <w:r w:rsidRPr="004835C2">
        <w:t>В рамках Подпрограммы 2  с</w:t>
      </w:r>
      <w:r w:rsidR="00CF270C" w:rsidRPr="004835C2">
        <w:t xml:space="preserve"> 2018 года </w:t>
      </w:r>
      <w:r w:rsidR="00DF74C3" w:rsidRPr="004835C2">
        <w:t>СОНКО оказывается финансовая поддержка на реализацию социально значимых проектов</w:t>
      </w:r>
      <w:r w:rsidR="00DF74C3" w:rsidRPr="004925DF">
        <w:t xml:space="preserve"> </w:t>
      </w:r>
      <w:r w:rsidR="00DF74C3">
        <w:t xml:space="preserve">(программ) </w:t>
      </w:r>
      <w:r w:rsidR="00CF270C" w:rsidRPr="004925DF">
        <w:t>в виде предоставления на конкурсной основе субсидии из краевого и местного бюджетов</w:t>
      </w:r>
      <w:r w:rsidR="00DF74C3">
        <w:t xml:space="preserve">. </w:t>
      </w:r>
      <w:r w:rsidR="00CF270C" w:rsidRPr="00DF74C3">
        <w:t xml:space="preserve">В 2018 году по решению конкурсной комиссии по проведению конкурса на право получения социально ориентированными некоммерческими организациями Мильковского муниципального района субсидий на реализацию социально значимых программ (проектов) (далее-конкурс) победителем конкурса стал проект </w:t>
      </w:r>
      <w:r w:rsidR="00CF270C" w:rsidRPr="00DF74C3">
        <w:rPr>
          <w:i/>
        </w:rPr>
        <w:t>«Право на жизнь»</w:t>
      </w:r>
      <w:r w:rsidR="00CF270C" w:rsidRPr="00DF74C3">
        <w:t xml:space="preserve"> </w:t>
      </w:r>
      <w:proofErr w:type="spellStart"/>
      <w:r w:rsidR="00CF270C" w:rsidRPr="00DF74C3">
        <w:t>Мильковской</w:t>
      </w:r>
      <w:proofErr w:type="spellEnd"/>
      <w:r w:rsidR="00CF270C" w:rsidRPr="00DF74C3">
        <w:t xml:space="preserve"> районной общественной организации по защите бездомных животных «Четыре лапы». Проект «</w:t>
      </w:r>
      <w:r w:rsidR="00CF270C" w:rsidRPr="00DF74C3">
        <w:rPr>
          <w:i/>
        </w:rPr>
        <w:t>Право на жизнь»</w:t>
      </w:r>
      <w:r w:rsidR="00CF270C" w:rsidRPr="00DF74C3">
        <w:t xml:space="preserve">  направлен на формирование благоприятной, здоровой социальной среды для жителей Мильковского района  путем устойчивого сокращения и контроля численности бездомных кошек (путем стерилизации).</w:t>
      </w:r>
    </w:p>
    <w:p w:rsidR="004B46EE" w:rsidRDefault="00DF74C3" w:rsidP="004B46EE">
      <w:pPr>
        <w:suppressAutoHyphens/>
        <w:snapToGrid w:val="0"/>
        <w:ind w:firstLine="708"/>
        <w:jc w:val="both"/>
      </w:pPr>
      <w:r>
        <w:t xml:space="preserve">Также </w:t>
      </w:r>
      <w:r w:rsidR="00CF270C" w:rsidRPr="004925DF">
        <w:rPr>
          <w:color w:val="000000"/>
        </w:rPr>
        <w:t xml:space="preserve">на протяжении многих лет </w:t>
      </w:r>
      <w:r>
        <w:rPr>
          <w:color w:val="000000"/>
        </w:rPr>
        <w:t>осуществляется оказание финансовой поддержки</w:t>
      </w:r>
      <w:r w:rsidR="00FC74F8">
        <w:rPr>
          <w:color w:val="000000"/>
        </w:rPr>
        <w:t xml:space="preserve"> деятельности СОНКО </w:t>
      </w:r>
      <w:r w:rsidR="00FC74F8" w:rsidRPr="004B46EE">
        <w:rPr>
          <w:color w:val="000000"/>
        </w:rPr>
        <w:t>(ежемесячная</w:t>
      </w:r>
      <w:r w:rsidRPr="004B46EE">
        <w:rPr>
          <w:color w:val="000000"/>
        </w:rPr>
        <w:t xml:space="preserve"> матер</w:t>
      </w:r>
      <w:r w:rsidR="00FC74F8" w:rsidRPr="004B46EE">
        <w:rPr>
          <w:color w:val="000000"/>
        </w:rPr>
        <w:t>иальная</w:t>
      </w:r>
      <w:r w:rsidR="00CF270C" w:rsidRPr="004B46EE">
        <w:rPr>
          <w:color w:val="000000"/>
        </w:rPr>
        <w:t xml:space="preserve"> помощ</w:t>
      </w:r>
      <w:r w:rsidR="00FC74F8" w:rsidRPr="004B46EE">
        <w:rPr>
          <w:color w:val="000000"/>
        </w:rPr>
        <w:t>ь</w:t>
      </w:r>
      <w:r w:rsidRPr="004B46EE">
        <w:rPr>
          <w:color w:val="000000"/>
        </w:rPr>
        <w:t xml:space="preserve"> </w:t>
      </w:r>
      <w:r w:rsidR="00CF270C" w:rsidRPr="004B46EE">
        <w:t>на приобретение канц</w:t>
      </w:r>
      <w:r w:rsidRPr="004B46EE">
        <w:t>елярских товаров, бумаги и пр.).</w:t>
      </w:r>
    </w:p>
    <w:p w:rsidR="008F3412" w:rsidRPr="004925DF" w:rsidRDefault="004B46EE" w:rsidP="008E0AC7">
      <w:pPr>
        <w:shd w:val="clear" w:color="auto" w:fill="FFFFFF"/>
        <w:tabs>
          <w:tab w:val="left" w:leader="underscore" w:pos="3898"/>
        </w:tabs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8E0AC7">
        <w:rPr>
          <w:lang w:eastAsia="en-US"/>
        </w:rPr>
        <w:t xml:space="preserve">Помимо финансовой помощи </w:t>
      </w:r>
      <w:r w:rsidR="008E0AC7">
        <w:t>п</w:t>
      </w:r>
      <w:r w:rsidR="008F3412" w:rsidRPr="004925DF">
        <w:t xml:space="preserve">редставителям общественности оказывается </w:t>
      </w:r>
      <w:r w:rsidR="008F3412" w:rsidRPr="008E0AC7">
        <w:t>имущественная поддержка</w:t>
      </w:r>
      <w:r w:rsidR="008F3412" w:rsidRPr="004925DF">
        <w:t xml:space="preserve"> в виде предоставления муниципальных помещений  на безвозмездной основе  для ведения деятельности. Актовый зал администрации района является площадкой для проведения конференций, отчетно-выборных собраний общественных организаций. Примером взаимодействия органов местного самоуправления и общественных организаций служат массовые </w:t>
      </w:r>
      <w:r w:rsidR="008F3412" w:rsidRPr="004925DF">
        <w:lastRenderedPageBreak/>
        <w:t xml:space="preserve">районные мероприятия. С участием некоммерческих </w:t>
      </w:r>
      <w:proofErr w:type="gramStart"/>
      <w:r w:rsidR="008F3412" w:rsidRPr="004925DF">
        <w:t>организаций  проводятся</w:t>
      </w:r>
      <w:proofErr w:type="gramEnd"/>
      <w:r w:rsidR="008F3412" w:rsidRPr="004925DF">
        <w:t xml:space="preserve"> мероприятия в дни воинской славы, День Победы, декада инвалидов и другие праздничные и памятные даты. Оказывается содействие  общественным  объединениям  в использовании транспорта, оформлении  подписки для ветеранов войны, в организации выезда на отдых, использовании  компьютерной техники. </w:t>
      </w:r>
    </w:p>
    <w:p w:rsidR="008F3412" w:rsidRPr="004925DF" w:rsidRDefault="008F3412" w:rsidP="004A3042">
      <w:pPr>
        <w:ind w:firstLine="708"/>
        <w:jc w:val="both"/>
      </w:pPr>
      <w:r w:rsidRPr="004925DF">
        <w:t>С начала 2017 года Отдел тесно взаимодействует с отделом по работе с общественными, религиозными объединениями и некоммерческими организациями Агентства по внутренней политике Камчатского края</w:t>
      </w:r>
      <w:r w:rsidR="004A3042">
        <w:t xml:space="preserve"> (далее - Агентство) </w:t>
      </w:r>
      <w:r w:rsidRPr="004925DF">
        <w:t xml:space="preserve"> и автономной некоммерческой организацией «Камчатский</w:t>
      </w:r>
      <w:r w:rsidR="004A3042">
        <w:t xml:space="preserve"> краевой центр поддержки СОНКО» (далее - Центр поддержки).</w:t>
      </w:r>
      <w:r w:rsidRPr="004925DF">
        <w:t xml:space="preserve"> Эти структуры оказывают </w:t>
      </w:r>
      <w:r w:rsidRPr="004A3042">
        <w:t>методическую, консультационную и иную помощь</w:t>
      </w:r>
      <w:r w:rsidRPr="004925DF">
        <w:t xml:space="preserve"> органам местного самоуправления, СОНКО  Камчатского края.</w:t>
      </w:r>
    </w:p>
    <w:p w:rsidR="008F3412" w:rsidRPr="004925DF" w:rsidRDefault="008F3412" w:rsidP="00CF270C">
      <w:pPr>
        <w:ind w:firstLine="708"/>
        <w:jc w:val="both"/>
      </w:pPr>
      <w:r w:rsidRPr="004925DF">
        <w:rPr>
          <w:lang w:eastAsia="en-US"/>
        </w:rPr>
        <w:t xml:space="preserve">Агентством и Центром поддержки ежегодно проводятся значимые </w:t>
      </w:r>
      <w:proofErr w:type="gramStart"/>
      <w:r w:rsidRPr="004925DF">
        <w:rPr>
          <w:lang w:eastAsia="en-US"/>
        </w:rPr>
        <w:t>мероприятия  для</w:t>
      </w:r>
      <w:proofErr w:type="gramEnd"/>
      <w:r w:rsidRPr="004925DF">
        <w:rPr>
          <w:lang w:eastAsia="en-US"/>
        </w:rPr>
        <w:t xml:space="preserve"> СОНКО Камчатского края, в которых органы местного самоуправления и </w:t>
      </w:r>
      <w:r w:rsidRPr="004925DF">
        <w:t>представители СОНКО Мильковского района принимают активное участие (межсекторная конференция по организации общественно полезной деятельности объединений граждан; Ярмарка социальных проектов; обучение  по программе «СОН КО: от идеи до старт-ап»).</w:t>
      </w:r>
    </w:p>
    <w:p w:rsidR="008F3412" w:rsidRPr="004925DF" w:rsidRDefault="008F3412" w:rsidP="00CF270C">
      <w:pPr>
        <w:ind w:firstLine="709"/>
        <w:jc w:val="both"/>
      </w:pPr>
      <w:r w:rsidRPr="004925DF">
        <w:t xml:space="preserve">Значимое мероприятие в нашем районе было проведено в мае 2017 года. Совместно с  Агентством, Центром поддержки НКО и Отделом в </w:t>
      </w:r>
      <w:proofErr w:type="spellStart"/>
      <w:r w:rsidRPr="004925DF">
        <w:t>Мильковском</w:t>
      </w:r>
      <w:proofErr w:type="spellEnd"/>
      <w:r w:rsidRPr="004925DF">
        <w:t xml:space="preserve"> районе состоялась двухдневная межсекторная конференция, "</w:t>
      </w:r>
      <w:r w:rsidRPr="004925DF">
        <w:rPr>
          <w:i/>
        </w:rPr>
        <w:t>Актуальные вопросы организации общественно полезной деятельности граждан в сельских поселениях"</w:t>
      </w:r>
      <w:r w:rsidRPr="004925DF">
        <w:t xml:space="preserve"> с участием представителей Быстринского района и региональных общественных организаций. В рамках Конференции был проведен семинар-тренинг «Социальное проектирование», круглый стол «Добровольческие инициативы в сельском поселении». </w:t>
      </w:r>
    </w:p>
    <w:p w:rsidR="008F3412" w:rsidRPr="004925DF" w:rsidRDefault="008F3412" w:rsidP="00CF270C">
      <w:pPr>
        <w:ind w:firstLine="709"/>
        <w:jc w:val="both"/>
      </w:pPr>
      <w:r w:rsidRPr="004925DF">
        <w:t xml:space="preserve">Очень охотно представители СОНКО района участвуют в благотворительных мероприятиях, организуемых </w:t>
      </w:r>
      <w:r w:rsidRPr="004925DF">
        <w:rPr>
          <w:lang w:eastAsia="en-US"/>
        </w:rPr>
        <w:t xml:space="preserve">Центром поддержки. </w:t>
      </w:r>
      <w:r w:rsidRPr="004925DF">
        <w:t>В 2017 году в с.Мильково был проведен благотворительный концерт «Доброе село», цель которого направить вырученные средства на</w:t>
      </w:r>
      <w:r w:rsidRPr="004925DF">
        <w:rPr>
          <w:b/>
          <w:i/>
        </w:rPr>
        <w:t xml:space="preserve"> </w:t>
      </w:r>
      <w:r w:rsidRPr="004925DF">
        <w:t xml:space="preserve">восстановление Христианского православного Храма Богоявления Господня с. Мильково. В 2018 году </w:t>
      </w:r>
      <w:r w:rsidR="00CF270C">
        <w:t>5 общественных организаций</w:t>
      </w:r>
      <w:r w:rsidRPr="004925DF">
        <w:t xml:space="preserve"> района  приняли участие в Краевой добровольческой акции «Весенняя неделя добра-2018». В рамках данной акции СОНКО были проведены мероприятия, направленные на организацию досуга граждан пенсионного возраста и инвалидов, оказание адресной помощи семьям с детьми, находящимся в трудной жизненной ситуации.</w:t>
      </w:r>
    </w:p>
    <w:p w:rsidR="008F3412" w:rsidRPr="004925DF" w:rsidRDefault="008F3412" w:rsidP="00CF270C">
      <w:pPr>
        <w:ind w:firstLine="708"/>
        <w:jc w:val="both"/>
      </w:pPr>
      <w:r w:rsidRPr="004925DF">
        <w:rPr>
          <w:color w:val="000000"/>
        </w:rPr>
        <w:t>Участие СОНКО в подобны</w:t>
      </w:r>
      <w:r w:rsidR="008E0AC7">
        <w:rPr>
          <w:color w:val="000000"/>
        </w:rPr>
        <w:t xml:space="preserve">х мероприятиях показывает, что </w:t>
      </w:r>
      <w:r w:rsidRPr="004925DF">
        <w:rPr>
          <w:color w:val="000000"/>
        </w:rPr>
        <w:t xml:space="preserve"> в нашем районе </w:t>
      </w:r>
      <w:r w:rsidRPr="004925DF">
        <w:t xml:space="preserve">проживает  огромное количество людей, которыми движут благородные цели. </w:t>
      </w:r>
    </w:p>
    <w:p w:rsidR="008F3412" w:rsidRPr="004925DF" w:rsidRDefault="00CF270C" w:rsidP="00CF270C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Cs w:val="24"/>
        </w:rPr>
      </w:pPr>
      <w:r w:rsidRPr="00CF270C">
        <w:rPr>
          <w:rFonts w:ascii="Times New Roman" w:hAnsi="Times New Roman"/>
          <w:szCs w:val="24"/>
        </w:rPr>
        <w:t xml:space="preserve">В 2017-2018 г.г. </w:t>
      </w:r>
      <w:r w:rsidR="008F3412" w:rsidRPr="00CF270C">
        <w:rPr>
          <w:rFonts w:ascii="Times New Roman" w:hAnsi="Times New Roman"/>
          <w:szCs w:val="24"/>
        </w:rPr>
        <w:t xml:space="preserve">Отделом </w:t>
      </w:r>
      <w:r w:rsidRPr="00CF270C">
        <w:rPr>
          <w:rFonts w:ascii="Times New Roman" w:hAnsi="Times New Roman"/>
          <w:szCs w:val="24"/>
        </w:rPr>
        <w:t xml:space="preserve">проводились встречи в формате круглого стола с представителями СОНКО </w:t>
      </w:r>
      <w:r w:rsidR="008F3412" w:rsidRPr="00CF270C">
        <w:rPr>
          <w:rFonts w:ascii="Times New Roman" w:hAnsi="Times New Roman"/>
          <w:szCs w:val="24"/>
        </w:rPr>
        <w:t xml:space="preserve">с целью оказания </w:t>
      </w:r>
      <w:r w:rsidRPr="00CF270C">
        <w:rPr>
          <w:rFonts w:ascii="Times New Roman" w:hAnsi="Times New Roman"/>
          <w:szCs w:val="24"/>
        </w:rPr>
        <w:t xml:space="preserve">им информационной поддержки. На </w:t>
      </w:r>
      <w:proofErr w:type="gramStart"/>
      <w:r w:rsidRPr="00CF270C">
        <w:rPr>
          <w:rFonts w:ascii="Times New Roman" w:hAnsi="Times New Roman"/>
          <w:szCs w:val="24"/>
        </w:rPr>
        <w:t>встречах  представители</w:t>
      </w:r>
      <w:proofErr w:type="gramEnd"/>
      <w:r w:rsidRPr="00CF270C">
        <w:rPr>
          <w:rFonts w:ascii="Times New Roman" w:hAnsi="Times New Roman"/>
          <w:szCs w:val="24"/>
        </w:rPr>
        <w:t xml:space="preserve"> СОНКО были информированы </w:t>
      </w:r>
      <w:r w:rsidR="008F3412" w:rsidRPr="00CF270C">
        <w:rPr>
          <w:rFonts w:ascii="Times New Roman" w:hAnsi="Times New Roman"/>
          <w:szCs w:val="24"/>
        </w:rPr>
        <w:t xml:space="preserve">о мерах поддержки на федеральном, краевом и муниципальном уровнях, которыми они могут воспользоваться для развития  своей деятельности; </w:t>
      </w:r>
      <w:r w:rsidRPr="00CF270C">
        <w:rPr>
          <w:rFonts w:ascii="Times New Roman" w:hAnsi="Times New Roman"/>
          <w:szCs w:val="24"/>
        </w:rPr>
        <w:t xml:space="preserve">познакомились  </w:t>
      </w:r>
      <w:r w:rsidR="008F3412" w:rsidRPr="00CF270C">
        <w:rPr>
          <w:rFonts w:ascii="Times New Roman" w:hAnsi="Times New Roman"/>
          <w:szCs w:val="24"/>
        </w:rPr>
        <w:t>с порядком участия в конкурсе на право получения субсидий на реализацию социально значимых проектов.</w:t>
      </w:r>
      <w:r w:rsidR="008F3412" w:rsidRPr="004925DF">
        <w:rPr>
          <w:rFonts w:ascii="Times New Roman" w:hAnsi="Times New Roman"/>
          <w:szCs w:val="24"/>
        </w:rPr>
        <w:t xml:space="preserve"> </w:t>
      </w:r>
    </w:p>
    <w:p w:rsidR="00514B2F" w:rsidRPr="004519C6" w:rsidRDefault="008F3412" w:rsidP="004519C6">
      <w:pPr>
        <w:suppressAutoHyphens/>
        <w:snapToGrid w:val="0"/>
        <w:ind w:left="-207" w:firstLine="915"/>
        <w:jc w:val="both"/>
      </w:pPr>
      <w:r w:rsidRPr="004925DF">
        <w:t xml:space="preserve">С целью оказания методической помощи представителям СОНКО по составлению социально значимых программ (проектов), Отделом совместно с Агентством в 2018 году был организован семинар-практикум. </w:t>
      </w:r>
      <w:r w:rsidRPr="004925DF">
        <w:rPr>
          <w:iCs/>
          <w:lang w:eastAsia="ar-SA"/>
        </w:rPr>
        <w:t xml:space="preserve">На семинаре-практикуме экспертом Агентства освещались вопросы, касающиеся </w:t>
      </w:r>
      <w:r w:rsidRPr="004925DF">
        <w:t>особенностей и стандартной структуры социального проекта (программы), составления бюджета, разработки методики оценки результативности и эффективности социального проекта (программы).</w:t>
      </w:r>
    </w:p>
    <w:p w:rsidR="002D6F3A" w:rsidRPr="004925DF" w:rsidRDefault="002D6F3A" w:rsidP="002D6F3A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Cs w:val="24"/>
        </w:rPr>
      </w:pPr>
      <w:r w:rsidRPr="004925DF">
        <w:rPr>
          <w:rFonts w:ascii="Times New Roman" w:hAnsi="Times New Roman"/>
          <w:szCs w:val="24"/>
        </w:rPr>
        <w:t xml:space="preserve">В некоммерческом секторе Мильковского района происходят позитивные изменения, основанные на развитии </w:t>
      </w:r>
      <w:r w:rsidR="008E0AC7">
        <w:rPr>
          <w:rFonts w:ascii="Times New Roman" w:hAnsi="Times New Roman"/>
          <w:szCs w:val="24"/>
        </w:rPr>
        <w:t xml:space="preserve">СОНКО </w:t>
      </w:r>
      <w:r w:rsidRPr="004925DF">
        <w:rPr>
          <w:rFonts w:ascii="Times New Roman" w:hAnsi="Times New Roman"/>
          <w:szCs w:val="24"/>
        </w:rPr>
        <w:t xml:space="preserve">во взаимодействии с органами местного самоуправления. Активизировалась работа местных организаций, появляются новые объединения, повышается активность НКО в изыскании ресурсов на обеспечение своей деятельности. </w:t>
      </w:r>
    </w:p>
    <w:p w:rsidR="00D13FAA" w:rsidRDefault="00434D0B" w:rsidP="00093DCB">
      <w:pPr>
        <w:ind w:firstLine="567"/>
        <w:jc w:val="both"/>
      </w:pPr>
      <w:r w:rsidRPr="00434D0B">
        <w:t>Успешный о</w:t>
      </w:r>
      <w:r w:rsidR="004519C6" w:rsidRPr="00434D0B">
        <w:t>пыт реализации на протяжении многих лет муниципальной программы «Социальная поддержка граждан Мильковского муниципального района»</w:t>
      </w:r>
      <w:r w:rsidRPr="00434D0B">
        <w:t xml:space="preserve"> доказывает свою эффективность.</w:t>
      </w:r>
    </w:p>
    <w:sectPr w:rsidR="00D13FAA" w:rsidSect="00516AF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05827"/>
    <w:multiLevelType w:val="hybridMultilevel"/>
    <w:tmpl w:val="000AEC24"/>
    <w:lvl w:ilvl="0" w:tplc="9F52A5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36"/>
    <w:rsid w:val="0009111A"/>
    <w:rsid w:val="00093DCB"/>
    <w:rsid w:val="00132F7E"/>
    <w:rsid w:val="001375E2"/>
    <w:rsid w:val="00154AC8"/>
    <w:rsid w:val="0015519F"/>
    <w:rsid w:val="00210036"/>
    <w:rsid w:val="0023414B"/>
    <w:rsid w:val="00246AAE"/>
    <w:rsid w:val="00293D3D"/>
    <w:rsid w:val="002D6F3A"/>
    <w:rsid w:val="002E6EE3"/>
    <w:rsid w:val="00377170"/>
    <w:rsid w:val="003A6B22"/>
    <w:rsid w:val="00434D0B"/>
    <w:rsid w:val="00442E19"/>
    <w:rsid w:val="004519C6"/>
    <w:rsid w:val="00475260"/>
    <w:rsid w:val="004835C2"/>
    <w:rsid w:val="00490DA6"/>
    <w:rsid w:val="004925DF"/>
    <w:rsid w:val="004A3042"/>
    <w:rsid w:val="004B46EE"/>
    <w:rsid w:val="004D2FE1"/>
    <w:rsid w:val="00514B2F"/>
    <w:rsid w:val="00516AFC"/>
    <w:rsid w:val="00597944"/>
    <w:rsid w:val="00614A32"/>
    <w:rsid w:val="00680FB9"/>
    <w:rsid w:val="00697271"/>
    <w:rsid w:val="00770AA2"/>
    <w:rsid w:val="007C75A6"/>
    <w:rsid w:val="008273B1"/>
    <w:rsid w:val="008420F1"/>
    <w:rsid w:val="00852F3E"/>
    <w:rsid w:val="00875A51"/>
    <w:rsid w:val="008B6AE4"/>
    <w:rsid w:val="008E0AC7"/>
    <w:rsid w:val="008F3412"/>
    <w:rsid w:val="00947825"/>
    <w:rsid w:val="009F1529"/>
    <w:rsid w:val="00A33D28"/>
    <w:rsid w:val="00B05119"/>
    <w:rsid w:val="00B13423"/>
    <w:rsid w:val="00B30BDD"/>
    <w:rsid w:val="00BA3B6D"/>
    <w:rsid w:val="00C06DEE"/>
    <w:rsid w:val="00C265C5"/>
    <w:rsid w:val="00C32482"/>
    <w:rsid w:val="00C7553F"/>
    <w:rsid w:val="00CC63C5"/>
    <w:rsid w:val="00CE0E09"/>
    <w:rsid w:val="00CF270C"/>
    <w:rsid w:val="00D13FAA"/>
    <w:rsid w:val="00DC227F"/>
    <w:rsid w:val="00DD7AC3"/>
    <w:rsid w:val="00DF74C3"/>
    <w:rsid w:val="00E17B81"/>
    <w:rsid w:val="00EA725C"/>
    <w:rsid w:val="00ED42BD"/>
    <w:rsid w:val="00F10A75"/>
    <w:rsid w:val="00F12245"/>
    <w:rsid w:val="00F471CA"/>
    <w:rsid w:val="00FA025C"/>
    <w:rsid w:val="00FB62FF"/>
    <w:rsid w:val="00F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C0ED7-03A6-4323-8808-7591B1C7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0036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036"/>
    <w:rPr>
      <w:rFonts w:ascii="Times New Roman" w:eastAsia="Times New Roman" w:hAnsi="Times New Roman" w:cs="Arial"/>
      <w:b/>
      <w:bCs/>
      <w:kern w:val="2"/>
      <w:sz w:val="28"/>
      <w:szCs w:val="32"/>
      <w:lang w:eastAsia="ar-SA"/>
    </w:rPr>
  </w:style>
  <w:style w:type="paragraph" w:styleId="a3">
    <w:name w:val="List Paragraph"/>
    <w:basedOn w:val="a"/>
    <w:uiPriority w:val="99"/>
    <w:qFormat/>
    <w:rsid w:val="00210036"/>
    <w:pPr>
      <w:ind w:left="720"/>
      <w:contextualSpacing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210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uiPriority w:val="99"/>
    <w:locked/>
    <w:rsid w:val="00210036"/>
    <w:rPr>
      <w:rFonts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0036"/>
    <w:pPr>
      <w:shd w:val="clear" w:color="auto" w:fill="FFFFFF"/>
      <w:spacing w:after="240" w:line="240" w:lineRule="atLeast"/>
      <w:jc w:val="both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a4">
    <w:name w:val="Основной текст_"/>
    <w:link w:val="11"/>
    <w:uiPriority w:val="99"/>
    <w:locked/>
    <w:rsid w:val="00210036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210036"/>
    <w:pPr>
      <w:shd w:val="clear" w:color="auto" w:fill="FFFFFF"/>
      <w:spacing w:line="322" w:lineRule="exact"/>
      <w:jc w:val="both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210036"/>
    <w:pPr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2100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0036"/>
    <w:rPr>
      <w:rFonts w:ascii="Arial" w:eastAsia="Calibri" w:hAnsi="Arial" w:cs="Times New Roman"/>
      <w:lang w:eastAsia="ru-RU"/>
    </w:rPr>
  </w:style>
  <w:style w:type="paragraph" w:styleId="a5">
    <w:name w:val="Normal (Web)"/>
    <w:basedOn w:val="a"/>
    <w:link w:val="a6"/>
    <w:uiPriority w:val="99"/>
    <w:rsid w:val="00210036"/>
    <w:pPr>
      <w:spacing w:before="100" w:beforeAutospacing="1" w:after="100" w:afterAutospacing="1"/>
    </w:pPr>
    <w:rPr>
      <w:rFonts w:ascii="Calibri" w:eastAsia="Calibri" w:hAnsi="Calibri"/>
      <w:color w:val="000000"/>
      <w:szCs w:val="20"/>
    </w:rPr>
  </w:style>
  <w:style w:type="character" w:customStyle="1" w:styleId="a6">
    <w:name w:val="Обычный (веб) Знак"/>
    <w:link w:val="a5"/>
    <w:uiPriority w:val="99"/>
    <w:locked/>
    <w:rsid w:val="00210036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210036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10036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210036"/>
    <w:pPr>
      <w:widowControl w:val="0"/>
      <w:snapToGrid w:val="0"/>
      <w:jc w:val="center"/>
    </w:pPr>
    <w:rPr>
      <w:rFonts w:ascii="Calibri" w:eastAsia="Calibri" w:hAnsi="Calibri"/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210036"/>
    <w:rPr>
      <w:rFonts w:ascii="Calibri" w:eastAsia="Calibri" w:hAnsi="Calibri" w:cs="Times New Roman"/>
      <w:b/>
      <w:sz w:val="24"/>
      <w:szCs w:val="20"/>
      <w:lang w:eastAsia="ru-RU"/>
    </w:rPr>
  </w:style>
  <w:style w:type="character" w:styleId="ab">
    <w:name w:val="Hyperlink"/>
    <w:rsid w:val="0021003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00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00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BodyText21234567">
    <w:name w:val="WW-Body Text 21234567"/>
    <w:basedOn w:val="a"/>
    <w:rsid w:val="00947825"/>
    <w:pPr>
      <w:widowControl w:val="0"/>
      <w:suppressAutoHyphens/>
      <w:ind w:left="284"/>
    </w:pPr>
    <w:rPr>
      <w:rFonts w:cs="Tahoma"/>
      <w:color w:val="000000"/>
      <w:lang w:val="en-US" w:eastAsia="en-US"/>
    </w:rPr>
  </w:style>
  <w:style w:type="character" w:styleId="ae">
    <w:name w:val="Strong"/>
    <w:basedOn w:val="a0"/>
    <w:uiPriority w:val="22"/>
    <w:qFormat/>
    <w:rsid w:val="009F1529"/>
    <w:rPr>
      <w:rFonts w:cs="Times New Roman"/>
      <w:b/>
      <w:bCs/>
    </w:rPr>
  </w:style>
  <w:style w:type="character" w:customStyle="1" w:styleId="blk">
    <w:name w:val="blk"/>
    <w:basedOn w:val="a0"/>
    <w:rsid w:val="00C2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B01BD-77C0-4000-8C72-76B2046A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Чичёв Сергей Михайлович</cp:lastModifiedBy>
  <cp:revision>2</cp:revision>
  <cp:lastPrinted>2018-10-08T01:07:00Z</cp:lastPrinted>
  <dcterms:created xsi:type="dcterms:W3CDTF">2018-10-08T01:08:00Z</dcterms:created>
  <dcterms:modified xsi:type="dcterms:W3CDTF">2018-10-08T01:08:00Z</dcterms:modified>
</cp:coreProperties>
</file>