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63" y="0"/>
                <wp:lineTo x="-63" y="20835"/>
                <wp:lineTo x="20905" y="20835"/>
                <wp:lineTo x="20905" y="0"/>
                <wp:lineTo x="-63"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234" w:hRule="atLeast"/>
        </w:trPr>
        <w:tc>
          <w:tcPr>
            <w:tcW w:w="4253" w:type="dxa"/>
            <w:tcBorders/>
          </w:tcPr>
          <w:p>
            <w:pPr>
              <w:pStyle w:val="Normal"/>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widowControl/>
        <w:suppressAutoHyphens w:val="true"/>
        <w:spacing w:lineRule="auto" w:line="240" w:before="0" w:after="0"/>
        <w:ind w:right="-116"/>
        <w:jc w:val="center"/>
        <w:rPr>
          <w:rFonts w:ascii="Times New Roman" w:hAnsi="Times New Roman"/>
          <w:b/>
          <w:bCs/>
          <w:sz w:val="28"/>
          <w:szCs w:val="28"/>
        </w:rPr>
      </w:pPr>
      <w:r>
        <w:rPr>
          <w:rFonts w:eastAsia="Calibri" w:cs="" w:ascii="Times New Roman" w:hAnsi="Times New Roman"/>
          <w:b/>
          <w:bCs/>
          <w:kern w:val="0"/>
          <w:sz w:val="28"/>
          <w:szCs w:val="28"/>
          <w:lang w:val="ru-RU" w:eastAsia="en-US" w:bidi="ar-SA"/>
        </w:rPr>
        <w:t xml:space="preserve">Об утверждении Порядка предоставления </w:t>
      </w:r>
      <w:r>
        <w:rPr>
          <w:rFonts w:eastAsia="Calibri" w:cs="" w:ascii="Times New Roman" w:hAnsi="Times New Roman"/>
          <w:b/>
          <w:bCs/>
          <w:kern w:val="0"/>
          <w:sz w:val="28"/>
          <w:szCs w:val="28"/>
          <w:shd w:fill="auto" w:val="clear"/>
          <w:lang w:val="ru-RU" w:eastAsia="en-US" w:bidi="ar-SA"/>
        </w:rPr>
        <w:t>в 2025 году</w:t>
        <w:br/>
      </w:r>
      <w:r>
        <w:rPr>
          <w:rFonts w:eastAsia="Calibri" w:cs="" w:ascii="Times New Roman" w:hAnsi="Times New Roman"/>
          <w:b/>
          <w:bCs/>
          <w:kern w:val="0"/>
          <w:sz w:val="28"/>
          <w:szCs w:val="28"/>
          <w:lang w:val="ru-RU" w:eastAsia="en-US" w:bidi="ar-SA"/>
        </w:rPr>
        <w:t xml:space="preserve"> из краевого бюджета субсидии 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Cs/>
          <w:sz w:val="28"/>
          <w:szCs w:val="28"/>
        </w:rPr>
        <w:t>В соответствии с пунктом 2 статьи 78</w:t>
      </w:r>
      <w:r>
        <w:rPr>
          <w:rFonts w:cs="Times New Roman" w:ascii="Times New Roman" w:hAnsi="Times New Roman"/>
          <w:bCs/>
          <w:sz w:val="28"/>
          <w:szCs w:val="28"/>
          <w:vertAlign w:val="superscript"/>
        </w:rPr>
        <w:t>1</w:t>
      </w:r>
      <w:r>
        <w:rPr>
          <w:rFonts w:cs="Times New Roman" w:ascii="Times New Roman" w:hAnsi="Times New Roman"/>
          <w:bCs/>
          <w:sz w:val="28"/>
          <w:szCs w:val="28"/>
        </w:rPr>
        <w:t>, подпунктом 1 пункта 2 статьи 78</w:t>
      </w:r>
      <w:r>
        <w:rPr>
          <w:rFonts w:cs="Times New Roman" w:ascii="Times New Roman" w:hAnsi="Times New Roman"/>
          <w:bCs/>
          <w:sz w:val="28"/>
          <w:szCs w:val="28"/>
          <w:vertAlign w:val="superscript"/>
        </w:rPr>
        <w:t xml:space="preserve">5 </w:t>
        <w:br/>
      </w:r>
      <w:r>
        <w:rPr>
          <w:rFonts w:cs="Times New Roman" w:ascii="Times New Roman" w:hAnsi="Times New Roman"/>
          <w:bCs/>
          <w:sz w:val="28"/>
          <w:szCs w:val="28"/>
        </w:rPr>
        <w:t>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1. Утвердить Порядок предоставления </w:t>
      </w:r>
      <w:r>
        <w:rPr>
          <w:rFonts w:cs="Times New Roman" w:ascii="Times New Roman" w:hAnsi="Times New Roman"/>
          <w:bCs/>
          <w:sz w:val="28"/>
          <w:szCs w:val="28"/>
          <w:shd w:fill="auto" w:val="clear"/>
        </w:rPr>
        <w:t>в 2025 году</w:t>
      </w:r>
      <w:r>
        <w:rPr>
          <w:rFonts w:cs="Times New Roman" w:ascii="Times New Roman" w:hAnsi="Times New Roman"/>
          <w:bCs/>
          <w:sz w:val="28"/>
          <w:szCs w:val="28"/>
        </w:rPr>
        <w:t xml:space="preserve"> из краевого бюджета субсидии 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согласно приложению к настоящему постановлению.</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2. Настоящее постановление вступает в силу после дня его официального опубликования.  </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673"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44"/>
        <w:gridCol w:w="2551"/>
      </w:tblGrid>
      <w:tr>
        <w:trPr>
          <w:trHeight w:val="2220" w:hRule="atLeast"/>
        </w:trPr>
        <w:tc>
          <w:tcPr>
            <w:tcW w:w="3578" w:type="dxa"/>
            <w:tcBorders/>
            <w:shd w:color="auto" w:fill="auto" w:val="clear"/>
          </w:tcPr>
          <w:p>
            <w:pPr>
              <w:pStyle w:val="Normal"/>
              <w:spacing w:lineRule="auto" w:line="240" w:before="0" w:after="0"/>
              <w:ind w:left="30" w:right="27"/>
              <w:rPr/>
            </w:pPr>
            <w:r>
              <w:rPr>
                <w:rFonts w:ascii="Times New Roman" w:hAnsi="Times New Roman"/>
                <w:color w:themeColor="text1" w:val="000000"/>
                <w:sz w:val="28"/>
              </w:rPr>
              <w:t>Временно</w:t>
              <w:br/>
              <w:t>исполняющий обязанности</w:t>
            </w:r>
          </w:p>
          <w:p>
            <w:pPr>
              <w:pStyle w:val="Normal"/>
              <w:spacing w:lineRule="auto" w:line="240" w:before="0" w:after="0"/>
              <w:ind w:left="30" w:right="27"/>
              <w:rPr/>
            </w:pPr>
            <w:r>
              <w:rPr>
                <w:rFonts w:ascii="Times New Roman" w:hAnsi="Times New Roman"/>
                <w:color w:themeColor="text1" w:val="000000"/>
                <w:sz w:val="28"/>
              </w:rPr>
              <w:t>Председателя Правительства Камчатского края</w:t>
            </w:r>
          </w:p>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4"/>
              </w:rPr>
            </w:r>
          </w:p>
        </w:tc>
        <w:tc>
          <w:tcPr>
            <w:tcW w:w="3544" w:type="dxa"/>
            <w:tcBorders/>
            <w:shd w:color="auto" w:fill="auto" w:val="clear"/>
          </w:tcPr>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left="-1130"/>
              <w:rPr>
                <w:rFonts w:ascii="Times New Roman" w:hAnsi="Times New Roman"/>
                <w:color w:themeColor="text1" w:val="000000"/>
                <w:sz w:val="24"/>
              </w:rPr>
            </w:pPr>
            <w:bookmarkStart w:id="1" w:name="SIGNERSTAMP1"/>
            <w:r>
              <w:rPr>
                <w:rFonts w:ascii="Times New Roman" w:hAnsi="Times New Roman"/>
                <w:color w:themeColor="background1" w:val="FFFFFF"/>
                <w:sz w:val="24"/>
              </w:rPr>
              <w:t>[г</w:t>
            </w:r>
            <w:bookmarkStart w:id="2" w:name="_GoBack"/>
            <w:bookmarkEnd w:id="2"/>
            <w:r>
              <w:rPr>
                <w:rFonts w:ascii="Times New Roman" w:hAnsi="Times New Roman"/>
                <w:color w:themeColor="background1" w:val="FFFFFF"/>
                <w:sz w:val="24"/>
              </w:rPr>
              <w:t>оризонтальный штамп подписи 1]</w:t>
            </w:r>
            <w:bookmarkEnd w:id="1"/>
          </w:p>
        </w:tc>
        <w:tc>
          <w:tcPr>
            <w:tcW w:w="2551" w:type="dxa"/>
            <w:tcBorders/>
            <w:shd w:color="auto" w:fill="auto" w:val="clear"/>
          </w:tcPr>
          <w:p>
            <w:pPr>
              <w:pStyle w:val="Normal"/>
              <w:spacing w:lineRule="auto" w:line="240" w:before="0" w:after="0"/>
              <w:ind w:right="135"/>
              <w:jc w:val="right"/>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pPr>
        <w:sectPr>
          <w:headerReference w:type="default" r:id="rId3"/>
          <w:type w:val="nextPage"/>
          <w:pgSz w:w="11906" w:h="16838"/>
          <w:pgMar w:left="1417" w:right="850" w:gutter="0" w:header="501" w:top="1162" w:footer="0" w:bottom="1134"/>
          <w:pgNumType w:fmt="decimal"/>
          <w:formProt w:val="false"/>
          <w:titlePg/>
          <w:textDirection w:val="lrTb"/>
          <w:docGrid w:type="default" w:linePitch="100" w:charSpace="0"/>
        </w:sectPr>
      </w:pPr>
      <w:r>
        <w:br w:type="page"/>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8"/>
        <w:gridCol w:w="484"/>
        <w:gridCol w:w="3661"/>
        <w:gridCol w:w="480"/>
        <w:gridCol w:w="1874"/>
        <w:gridCol w:w="486"/>
        <w:gridCol w:w="1695"/>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4"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5"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t>Порядок</w:t>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t>предоставления в 2025 году из краевого бюджета субсидии</w:t>
        <w:br/>
        <w:t>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w:t>
        <w:br/>
        <w:t>коренных малочисленных народов»</w:t>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 Настоящий Порядок регулирует вопросы предоставления </w:t>
      </w:r>
      <w:r>
        <w:rPr>
          <w:rFonts w:cs="" w:ascii="Times New Roman" w:hAnsi="Times New Roman" w:cstheme="minorBidi"/>
          <w:sz w:val="28"/>
          <w:szCs w:val="28"/>
          <w:shd w:fill="auto" w:val="clear"/>
        </w:rPr>
        <w:t>в 2025 году</w:t>
      </w:r>
      <w:r>
        <w:rPr>
          <w:rFonts w:ascii="Times New Roman" w:hAnsi="Times New Roman"/>
          <w:sz w:val="28"/>
          <w:szCs w:val="28"/>
          <w:shd w:fill="auto" w:val="clear"/>
        </w:rPr>
        <w:t xml:space="preserve"> из краевого бюджета, в том числе за счет средств из федерального бюджета, предоставляемых в соответствии с приложением № 6</w:t>
      </w:r>
      <w:r>
        <w:rPr>
          <w:rFonts w:ascii="Times New Roman" w:hAnsi="Times New Roman"/>
          <w:sz w:val="28"/>
          <w:szCs w:val="28"/>
          <w:shd w:fill="auto" w:val="clear"/>
          <w:vertAlign w:val="superscript"/>
        </w:rPr>
        <w:t xml:space="preserve">2 </w:t>
      </w:r>
      <w:r>
        <w:rPr>
          <w:rFonts w:ascii="Times New Roman" w:hAnsi="Times New Roman"/>
          <w:sz w:val="28"/>
          <w:szCs w:val="28"/>
          <w:shd w:fill="auto" w:val="clear"/>
        </w:rPr>
        <w:t xml:space="preserve">«Правила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к </w:t>
      </w:r>
      <w:r>
        <w:rPr>
          <w:rFonts w:eastAsia="Calibri" w:cs="Times New Roman" w:ascii="Times New Roman" w:hAnsi="Times New Roman"/>
          <w:sz w:val="28"/>
          <w:szCs w:val="28"/>
          <w:shd w:fill="auto" w:val="clear"/>
        </w:rPr>
        <w:t>государственной программе Российской Федерации «Реализация государственной национальной политики», утвержденной постановлением Правительства Российской Федерации</w:t>
        <w:br/>
        <w:t>от 29.12.2016 № 1532,</w:t>
      </w:r>
      <w:r>
        <w:rPr>
          <w:rFonts w:ascii="Times New Roman" w:hAnsi="Times New Roman"/>
          <w:sz w:val="28"/>
          <w:szCs w:val="28"/>
          <w:shd w:fill="auto" w:val="clear"/>
        </w:rPr>
        <w:t xml:space="preserve"> субсидии Автономной некоммерческой организации «Редакция газеты «Абориген Камчатки» (далее – Получатель субсидии) на финансовое обеспечение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(далее – Субсидия), в целях достижения результатов </w:t>
      </w:r>
      <w:r>
        <w:rPr>
          <w:rFonts w:ascii="Times New Roman" w:hAnsi="Times New Roman"/>
          <w:b w:val="false"/>
          <w:sz w:val="28"/>
          <w:szCs w:val="28"/>
          <w:shd w:fill="auto" w:val="clear"/>
        </w:rPr>
        <w:t xml:space="preserve">комплекса процессных мероприятий </w:t>
      </w:r>
      <w:r>
        <w:rPr>
          <w:rFonts w:ascii="Times New Roman" w:hAnsi="Times New Roman"/>
          <w:b w:val="false"/>
          <w:sz w:val="28"/>
          <w:szCs w:val="28"/>
          <w:shd w:fill="auto" w:val="clear"/>
          <w:lang w:val="ru-RU"/>
        </w:rPr>
        <w:t>«Сохранение и развитие национальной культуры и родных языков коренных малочисленных народов» направления (подпрограммы) «Устойчивое развитие коренных малочисленных народов Севера, Сибири и Дальнего Востока Российской Федерации, проживающих в Камчатском крае»</w:t>
      </w:r>
      <w:r>
        <w:rPr>
          <w:rFonts w:ascii="Times New Roman" w:hAnsi="Times New Roman"/>
          <w:sz w:val="28"/>
          <w:szCs w:val="28"/>
          <w:shd w:fill="auto" w:val="clear"/>
        </w:rPr>
        <w:t xml:space="preserve">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 </w:t>
      </w:r>
      <w:r>
        <w:rPr>
          <w:rFonts w:ascii="Times New Roman" w:hAnsi="Times New Roman"/>
          <w:b w:val="false"/>
          <w:sz w:val="28"/>
          <w:szCs w:val="28"/>
          <w:shd w:fill="auto" w:val="clear"/>
          <w:lang w:val="ru-RU"/>
        </w:rPr>
        <w:t>Министерство по внутренней политике и развитию Корякского округа Камчатского края</w:t>
      </w:r>
      <w:r>
        <w:rPr>
          <w:rFonts w:ascii="Times New Roman" w:hAnsi="Times New Roman"/>
          <w:sz w:val="28"/>
          <w:szCs w:val="28"/>
          <w:shd w:fill="auto" w:val="clear"/>
        </w:rPr>
        <w:t xml:space="preserve">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Субсидия предоставляется в пределах лимитов бюджетных обязательств, доведенных в установленном порядке до Министерства.</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Способом предоставления Субсидии является финансовое обеспечение затрат.</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4. Субсидия предоставляется в целях финансового обеспечения затрат по следующим направлениям расходов:</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1) оплата услуг типографии;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2) оплата почтовых расходов;</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бухгалтерское и кадровое сопровождение Получателя субсидии;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4) оплата услуг банка по расчетно-кассовому обслуживанию Получателя субсидии;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5) использование сервиса электронного документооборота и предоставления отчетности в электронном виде;</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6) оплата услуг работников Получателя субсидии, привлеченных по договорам гражданско-правового характера, включая уплату взносов на обязательное страхование в соответствии с законодательством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6. Для получения Субсидии Получатель субсидии представляет в Министерство не позднее 1 мая текущего финансового года следующие документы:</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заверенную копию устава;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смету по направлениям расходов, предусмотренных частью 4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7. Документы, указанные в части 6 настоящего Порядка, подлежат регистрации в день их поступления в Министерство.</w:t>
      </w:r>
    </w:p>
    <w:p>
      <w:pPr>
        <w:pStyle w:val="Default"/>
        <w:ind w:firstLine="709"/>
        <w:jc w:val="both"/>
        <w:rPr>
          <w:rFonts w:ascii="Times New Roman" w:hAnsi="Times New Roman"/>
          <w:sz w:val="28"/>
          <w:szCs w:val="28"/>
          <w:highlight w:val="none"/>
          <w:shd w:fill="auto" w:val="clear"/>
        </w:rPr>
      </w:pPr>
      <w:r>
        <w:rPr>
          <w:sz w:val="28"/>
          <w:szCs w:val="28"/>
          <w:shd w:fill="auto" w:val="clear"/>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pPr>
        <w:pStyle w:val="Default"/>
        <w:ind w:firstLine="709"/>
        <w:jc w:val="both"/>
        <w:rPr>
          <w:rFonts w:ascii="Times New Roman" w:hAnsi="Times New Roman"/>
          <w:sz w:val="28"/>
          <w:szCs w:val="28"/>
          <w:highlight w:val="none"/>
          <w:shd w:fill="auto" w:val="clear"/>
        </w:rPr>
      </w:pPr>
      <w:r>
        <w:rPr>
          <w:sz w:val="28"/>
          <w:szCs w:val="28"/>
          <w:shd w:fill="auto" w:val="clear"/>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pPr>
        <w:pStyle w:val="Default"/>
        <w:ind w:firstLine="709"/>
        <w:jc w:val="both"/>
        <w:rPr>
          <w:rFonts w:ascii="Times New Roman" w:hAnsi="Times New Roman"/>
          <w:sz w:val="28"/>
          <w:szCs w:val="28"/>
          <w:highlight w:val="none"/>
          <w:shd w:fill="auto" w:val="clear"/>
        </w:rPr>
      </w:pPr>
      <w:r>
        <w:rPr>
          <w:sz w:val="28"/>
          <w:szCs w:val="28"/>
          <w:shd w:fill="auto" w:val="clear"/>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Default"/>
        <w:ind w:firstLine="709"/>
        <w:jc w:val="both"/>
        <w:rPr>
          <w:rFonts w:ascii="Times New Roman" w:hAnsi="Times New Roman"/>
          <w:sz w:val="28"/>
          <w:szCs w:val="28"/>
          <w:highlight w:val="none"/>
          <w:shd w:fill="auto" w:val="clear"/>
        </w:rPr>
      </w:pPr>
      <w:r>
        <w:rPr>
          <w:sz w:val="28"/>
          <w:szCs w:val="28"/>
          <w:shd w:fill="auto" w:val="clear"/>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pPr>
        <w:pStyle w:val="Default"/>
        <w:ind w:firstLine="709"/>
        <w:jc w:val="both"/>
        <w:rPr>
          <w:rFonts w:ascii="Times New Roman" w:hAnsi="Times New Roman"/>
          <w:sz w:val="28"/>
          <w:szCs w:val="28"/>
          <w:highlight w:val="none"/>
          <w:shd w:fill="auto" w:val="clear"/>
        </w:rPr>
      </w:pPr>
      <w:r>
        <w:rPr>
          <w:sz w:val="28"/>
          <w:szCs w:val="28"/>
          <w:shd w:fill="auto" w:val="clear"/>
        </w:rPr>
        <w:t xml:space="preserve">4) в соответствии с пунктами 4 и 7 части 5 настоящего Порядка </w:t>
      </w:r>
      <w:r>
        <w:rPr>
          <w:color w:val="000000"/>
          <w:sz w:val="28"/>
          <w:szCs w:val="28"/>
          <w:shd w:fill="auto" w:val="clear"/>
        </w:rPr>
        <w:t>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pPr>
        <w:pStyle w:val="Default"/>
        <w:ind w:firstLine="709"/>
        <w:jc w:val="both"/>
        <w:rPr>
          <w:rFonts w:ascii="Times New Roman" w:hAnsi="Times New Roman"/>
          <w:sz w:val="28"/>
          <w:szCs w:val="28"/>
          <w:highlight w:val="none"/>
          <w:shd w:fill="auto" w:val="clear"/>
        </w:rPr>
      </w:pPr>
      <w:r>
        <w:rPr>
          <w:color w:val="000000"/>
          <w:sz w:val="28"/>
          <w:szCs w:val="28"/>
          <w:shd w:fill="auto" w:val="clear"/>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pPr>
        <w:pStyle w:val="Default"/>
        <w:ind w:firstLine="709"/>
        <w:jc w:val="both"/>
        <w:rPr>
          <w:rFonts w:ascii="Times New Roman" w:hAnsi="Times New Roman"/>
          <w:sz w:val="28"/>
          <w:szCs w:val="28"/>
          <w:highlight w:val="none"/>
          <w:shd w:fill="auto" w:val="clear"/>
        </w:rPr>
      </w:pPr>
      <w:r>
        <w:rPr>
          <w:sz w:val="28"/>
          <w:szCs w:val="28"/>
          <w:shd w:fill="auto" w:val="clear"/>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pPr>
        <w:pStyle w:val="Default"/>
        <w:ind w:firstLine="709"/>
        <w:jc w:val="both"/>
        <w:rPr>
          <w:rFonts w:ascii="Times New Roman" w:hAnsi="Times New Roman"/>
          <w:sz w:val="28"/>
          <w:szCs w:val="28"/>
          <w:highlight w:val="none"/>
          <w:shd w:fill="auto" w:val="clear"/>
        </w:rPr>
      </w:pPr>
      <w:r>
        <w:rPr>
          <w:color w:val="000000"/>
          <w:sz w:val="28"/>
          <w:szCs w:val="28"/>
          <w:shd w:fill="auto" w:val="clear"/>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pPr>
        <w:pStyle w:val="Default"/>
        <w:ind w:firstLine="709"/>
        <w:jc w:val="both"/>
        <w:rPr>
          <w:rFonts w:ascii="Times New Roman" w:hAnsi="Times New Roman"/>
          <w:sz w:val="28"/>
          <w:szCs w:val="28"/>
          <w:highlight w:val="none"/>
          <w:shd w:fill="auto" w:val="clear"/>
        </w:rPr>
      </w:pPr>
      <w:r>
        <w:rPr>
          <w:sz w:val="28"/>
          <w:szCs w:val="28"/>
          <w:shd w:fill="auto" w:val="clear"/>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10. Основаниями для отказа в предоставлении Субсидии являются: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несоответствие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установление факта недостоверности представленной Получателем субсидии информации.</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12. Отказ не препятствует повторной подаче документов после устранения Получателем субсидии причин отказа. </w:t>
      </w:r>
    </w:p>
    <w:p>
      <w:pPr>
        <w:pStyle w:val="BodyText"/>
        <w:widowControl/>
        <w:bidi w:val="0"/>
        <w:spacing w:lineRule="auto" w:line="240" w:before="0" w:after="0"/>
        <w:ind w:firstLine="709" w:left="0" w:right="0"/>
        <w:jc w:val="both"/>
        <w:rPr>
          <w:rFonts w:ascii="Times New Roman" w:hAnsi="Times New Roman"/>
          <w:sz w:val="28"/>
          <w:szCs w:val="28"/>
          <w:highlight w:val="none"/>
          <w:shd w:fill="auto" w:val="clear"/>
        </w:rPr>
      </w:pPr>
      <w:r>
        <w:rPr>
          <w:rFonts w:ascii="Times New Roman" w:hAnsi="Times New Roman"/>
          <w:b w:val="false"/>
          <w:sz w:val="28"/>
          <w:szCs w:val="28"/>
          <w:shd w:fill="auto" w:val="clear"/>
          <w:lang w:val="ru-RU"/>
        </w:rPr>
        <w:t xml:space="preserve">13. Субсидия предоставляется Получателю субсидии в 2025 году в соответствии с представленной сметой расходов, но не более 940 947,37 рублей (из них: за счет краевого бюджета </w:t>
      </w:r>
      <w:r>
        <w:rPr>
          <w:rFonts w:eastAsia="Calibri" w:cs="Times New Roman" w:ascii="Times New Roman" w:hAnsi="Times New Roman"/>
          <w:b w:val="false"/>
          <w:bCs w:val="false"/>
          <w:i w:val="false"/>
          <w:strike w:val="false"/>
          <w:dstrike w:val="false"/>
          <w:color w:val="000000"/>
          <w:kern w:val="0"/>
          <w:sz w:val="28"/>
          <w:szCs w:val="28"/>
          <w:u w:val="none"/>
          <w:shd w:fill="auto" w:val="clear"/>
          <w:lang w:val="ru-RU" w:eastAsia="ru-RU" w:bidi="ar-SA"/>
        </w:rPr>
        <w:t>– 47 047</w:t>
      </w:r>
      <w:r>
        <w:rPr>
          <w:rFonts w:ascii="Times New Roman" w:hAnsi="Times New Roman"/>
          <w:b w:val="false"/>
          <w:sz w:val="28"/>
          <w:szCs w:val="28"/>
          <w:shd w:fill="auto" w:val="clear"/>
          <w:lang w:val="ru-RU"/>
        </w:rPr>
        <w:t xml:space="preserve">,37 рублей, за счет средств субсидии из федерального бюджета </w:t>
      </w:r>
      <w:r>
        <w:rPr>
          <w:rFonts w:eastAsia="Calibri" w:cs="Times New Roman" w:ascii="Times New Roman" w:hAnsi="Times New Roman"/>
          <w:b w:val="false"/>
          <w:bCs w:val="false"/>
          <w:i w:val="false"/>
          <w:strike w:val="false"/>
          <w:dstrike w:val="false"/>
          <w:color w:val="000000"/>
          <w:kern w:val="0"/>
          <w:sz w:val="28"/>
          <w:szCs w:val="28"/>
          <w:u w:val="none"/>
          <w:shd w:fill="auto" w:val="clear"/>
          <w:lang w:val="ru-RU" w:eastAsia="ru-RU" w:bidi="ar-SA"/>
        </w:rPr>
        <w:t>–</w:t>
      </w:r>
      <w:r>
        <w:rPr>
          <w:rFonts w:ascii="Times New Roman" w:hAnsi="Times New Roman"/>
          <w:b w:val="false"/>
          <w:sz w:val="28"/>
          <w:szCs w:val="28"/>
          <w:shd w:fill="auto" w:val="clear"/>
          <w:lang w:val="ru-RU"/>
        </w:rPr>
        <w:t xml:space="preserve"> 893 900,00 рублей), определенных Законом Камчатского края от 05.12.2024 № 421 «О краевом бюджете на 2025 год и на плановый период 2026 и 2027 годов».</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14. Субсидия предоставляется на основании Соглашения. 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типовыми формами, установленными Министерством финансов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«Электронный бюджет» проект Соглашения.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Получатель субсидии подписывает проект Соглашения усиленной квалифицированной электронной цифровой подписью посредством ГИИС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«Электронный бюджет» и направляет Соглашение на адрес электронной почты Получателя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В случае неподписания Получателем субсидии проекта Соглашения посредством ГИИС «Электронный бюджет» в течение 15 рабочих дней со дня получения проекта Соглашения Получатель субсидии признается уклонившимся от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Российской Федерации. </w:t>
      </w:r>
    </w:p>
    <w:p>
      <w:pPr>
        <w:pStyle w:val="Normal"/>
        <w:spacing w:lineRule="auto" w:line="240" w:before="0" w:after="0"/>
        <w:ind w:firstLine="709" w:right="-116"/>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«Электронный бюджет» проект дополнительного соглашения к Соглашению и уведомляет Получателя субсидии об этом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 </w:t>
      </w:r>
    </w:p>
    <w:p>
      <w:pPr>
        <w:pStyle w:val="Normal"/>
        <w:spacing w:lineRule="auto" w:line="240" w:before="0" w:after="0"/>
        <w:ind w:firstLine="709" w:right="-116"/>
        <w:jc w:val="both"/>
        <w:rPr>
          <w:rFonts w:ascii="Times New Roman" w:hAnsi="Times New Roman"/>
          <w:sz w:val="28"/>
          <w:szCs w:val="28"/>
          <w:highlight w:val="none"/>
          <w:shd w:fill="auto" w:val="clear"/>
        </w:rPr>
      </w:pPr>
      <w:r>
        <w:rPr>
          <w:rFonts w:ascii="Times New Roman" w:hAnsi="Times New Roman"/>
          <w:sz w:val="28"/>
          <w:szCs w:val="28"/>
          <w:shd w:fill="auto" w:val="clear"/>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pPr>
        <w:pStyle w:val="Default"/>
        <w:ind w:firstLine="709"/>
        <w:jc w:val="both"/>
        <w:rPr>
          <w:rFonts w:ascii="Times New Roman" w:hAnsi="Times New Roman"/>
          <w:sz w:val="28"/>
          <w:szCs w:val="28"/>
          <w:highlight w:val="none"/>
          <w:shd w:fill="auto" w:val="clear"/>
        </w:rPr>
      </w:pPr>
      <w:r>
        <w:rPr>
          <w:color w:val="000000"/>
          <w:sz w:val="28"/>
          <w:szCs w:val="28"/>
          <w:shd w:fill="auto" w:val="clear"/>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17. Обязательными условиями предоставления Субсидии являются </w:t>
      </w:r>
      <w:r>
        <w:rPr>
          <w:rFonts w:cs="" w:ascii="Times New Roman" w:hAnsi="Times New Roman" w:cstheme="minorBidi"/>
          <w:sz w:val="28"/>
          <w:szCs w:val="28"/>
          <w:shd w:fill="auto" w:val="clear"/>
        </w:rPr>
        <w:t>включаемые</w:t>
      </w:r>
      <w:r>
        <w:rPr>
          <w:rFonts w:ascii="Times New Roman" w:hAnsi="Times New Roman"/>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shd w:fill="auto" w:val="clear"/>
          <w:vertAlign w:val="superscript"/>
        </w:rPr>
        <w:t>1</w:t>
      </w:r>
      <w:r>
        <w:rPr>
          <w:rFonts w:ascii="Times New Roman" w:hAnsi="Times New Roman"/>
          <w:sz w:val="28"/>
          <w:szCs w:val="28"/>
          <w:shd w:fill="auto" w:val="clear"/>
        </w:rPr>
        <w:t xml:space="preserve"> и 269</w:t>
      </w:r>
      <w:r>
        <w:rPr>
          <w:rFonts w:ascii="Times New Roman" w:hAnsi="Times New Roman"/>
          <w:sz w:val="28"/>
          <w:szCs w:val="28"/>
          <w:shd w:fill="auto" w:val="clear"/>
          <w:vertAlign w:val="superscript"/>
        </w:rPr>
        <w:t>2</w:t>
      </w:r>
      <w:r>
        <w:rPr>
          <w:rFonts w:ascii="Times New Roman" w:hAnsi="Times New Roman"/>
          <w:sz w:val="28"/>
          <w:szCs w:val="28"/>
          <w:shd w:fill="auto" w:val="clear"/>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 w:name="_GoBack_Копия_1_Копия_1"/>
      <w:bookmarkEnd w:id="3"/>
      <w:r>
        <w:rPr>
          <w:rFonts w:ascii="Times New Roman" w:hAnsi="Times New Roman"/>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 </w:t>
      </w:r>
      <w:r>
        <w:rPr>
          <w:rFonts w:cs="" w:ascii="Times New Roman" w:hAnsi="Times New Roman" w:cstheme="minorBidi"/>
          <w:sz w:val="28"/>
          <w:szCs w:val="28"/>
          <w:shd w:fill="auto" w:val="clear"/>
        </w:rPr>
        <w:t xml:space="preserve">в Соглашение </w:t>
      </w:r>
      <w:r>
        <w:rPr>
          <w:rFonts w:eastAsia="Calibri" w:cs="" w:ascii="Times New Roman" w:hAnsi="Times New Roman" w:cstheme="minorBidi" w:eastAsiaTheme="minorHAnsi"/>
          <w:sz w:val="28"/>
          <w:szCs w:val="28"/>
          <w:shd w:fill="auto" w:val="clear"/>
        </w:rPr>
        <w:t>положение</w:t>
      </w:r>
      <w:r>
        <w:rPr>
          <w:rFonts w:eastAsia="Calibri" w:ascii="Times New Roman" w:hAnsi="Times New Roman"/>
          <w:sz w:val="28"/>
          <w:szCs w:val="28"/>
          <w:shd w:fill="auto" w:val="clear"/>
        </w:rPr>
        <w:t xml:space="preserve">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соответствии с графиком перечисления средств Субсидии, указанным в Соглашении.</w:t>
      </w:r>
    </w:p>
    <w:p>
      <w:pPr>
        <w:pStyle w:val="Normal"/>
        <w:widowControl/>
        <w:bidi w:val="0"/>
        <w:spacing w:lineRule="auto" w:line="240" w:before="0" w:after="0"/>
        <w:ind w:firstLine="709" w:left="0" w:right="0"/>
        <w:jc w:val="both"/>
        <w:rPr>
          <w:rFonts w:ascii="Times New Roman" w:hAnsi="Times New Roman"/>
          <w:sz w:val="28"/>
          <w:szCs w:val="28"/>
          <w:highlight w:val="none"/>
          <w:shd w:fill="auto" w:val="clear"/>
        </w:rPr>
      </w:pPr>
      <w:r>
        <w:rPr>
          <w:rFonts w:eastAsia="Calibri" w:cs="" w:ascii="Times New Roman" w:hAnsi="Times New Roman" w:cstheme="minorBidi" w:eastAsiaTheme="minorHAnsi"/>
          <w:b w:val="false"/>
          <w:sz w:val="28"/>
          <w:szCs w:val="28"/>
          <w:shd w:fill="auto" w:val="clear"/>
          <w:lang w:val="ru-RU"/>
        </w:rPr>
        <w:t>19. Получатель субсидии ежеквартально в срок до 20 числа месяца, следующего за отчетным кварталом, предоставляет в Министерство по формам, предусмотренным типовыми формами, установленными Министерством финансов Российской Федерации для соглашений, в ГИИС «Электронный бюджет» следующую отчетность:</w:t>
      </w:r>
    </w:p>
    <w:p>
      <w:pPr>
        <w:pStyle w:val="BodyText"/>
        <w:widowControl/>
        <w:bidi w:val="0"/>
        <w:spacing w:lineRule="auto" w:line="240" w:before="0" w:after="0"/>
        <w:ind w:firstLine="709" w:left="0" w:right="0"/>
        <w:jc w:val="both"/>
        <w:rPr>
          <w:rFonts w:ascii="Times New Roman" w:hAnsi="Times New Roman"/>
          <w:sz w:val="28"/>
          <w:szCs w:val="28"/>
          <w:highlight w:val="none"/>
          <w:shd w:fill="auto" w:val="clear"/>
        </w:rPr>
      </w:pPr>
      <w:r>
        <w:rPr>
          <w:rFonts w:eastAsia="Calibri" w:cs="" w:ascii="Times New Roman" w:hAnsi="Times New Roman" w:cstheme="minorBidi" w:eastAsiaTheme="minorHAnsi"/>
          <w:b w:val="false"/>
          <w:sz w:val="28"/>
          <w:szCs w:val="28"/>
          <w:shd w:fill="auto" w:val="clear"/>
          <w:lang w:val="ru-RU"/>
        </w:rPr>
        <w:t>1) отчет о достижении значений результата предоставления Субсидии, а также характеристик результата, установленных частью 25 настоящего Порядка, с представлением посредством почтового отправления или нарочно в Министерство итоговой пояснительной записки в свободной форме, подготовленной на бланке Получателя субсидии, о проведенной работе по выпуску периодического печатного издания на национальных языках коренных малочисленных народов и его распространению в районах и округах (муниципальных и городских) в Камчатском крае;</w:t>
      </w:r>
    </w:p>
    <w:p>
      <w:pPr>
        <w:pStyle w:val="BodyText"/>
        <w:widowControl/>
        <w:bidi w:val="0"/>
        <w:spacing w:lineRule="auto" w:line="240" w:before="0" w:after="0"/>
        <w:ind w:firstLine="709" w:left="0" w:right="0"/>
        <w:jc w:val="both"/>
        <w:rPr>
          <w:rFonts w:ascii="Times New Roman" w:hAnsi="Times New Roman"/>
          <w:sz w:val="28"/>
          <w:szCs w:val="28"/>
          <w:highlight w:val="none"/>
          <w:shd w:fill="auto" w:val="clear"/>
        </w:rPr>
      </w:pPr>
      <w:r>
        <w:rPr>
          <w:rFonts w:ascii="Times New Roman" w:hAnsi="Times New Roman"/>
          <w:b w:val="false"/>
          <w:sz w:val="28"/>
          <w:szCs w:val="28"/>
          <w:shd w:fill="auto" w:val="clear"/>
          <w:lang w:val="ru-RU"/>
        </w:rPr>
        <w:t>2) отчет об осуществлении расходов, источником финансового обеспечения которых является Субсидия, с представлением посредством почтового отправления или нарочно в Министерство документов, подтверждающих фактически произведенные затраты (договоры (соглашения), счета, платежные поручения, акты приема-передачи (оказания услуг), счета-фактуры и иные документы).</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20. </w:t>
      </w:r>
      <w:r>
        <w:rPr>
          <w:rFonts w:ascii="Times New Roman" w:hAnsi="Times New Roman"/>
          <w:b w:val="false"/>
          <w:sz w:val="28"/>
          <w:szCs w:val="28"/>
          <w:shd w:fill="auto" w:val="clear"/>
          <w:lang w:val="ru-RU"/>
        </w:rPr>
        <w:t>Министерство в течение 20 рабочих дней со дня окончания срока предоставления Получателем субсидии в ГИИС «Электронный бюджет», а также посредством почтового отправления или нарочно в Министерство отчетности, указанной в части 19 настоящего Порядка, осуществляет проверку данной отчетности и устанавливает полноту и достоверность сведений, содержащихся в отчетах и в прилагаемых к ним документах.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21. Отчеты считаются принятыми при одновременном соблюдении следующих условий:</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 </w:t>
      </w:r>
      <w:r>
        <w:rPr>
          <w:rFonts w:ascii="Times New Roman" w:hAnsi="Times New Roman"/>
          <w:b w:val="false"/>
          <w:sz w:val="28"/>
          <w:szCs w:val="28"/>
          <w:shd w:fill="auto" w:val="clear"/>
          <w:lang w:val="ru-RU"/>
        </w:rPr>
        <w:t>подписание отчетов, представляемых в ГИИС «Электронный бюджет», Министерством и Получателем субсидии в ГИИС «Электронный бюджет» и их регистрация в установленном порядке органами Федерального казначейства</w:t>
      </w:r>
      <w:r>
        <w:rPr>
          <w:rFonts w:ascii="Times New Roman" w:hAnsi="Times New Roman"/>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 </w:t>
      </w:r>
      <w:r>
        <w:rPr>
          <w:rFonts w:cs="" w:ascii="Times New Roman" w:hAnsi="Times New Roman" w:cstheme="minorBidi"/>
          <w:strike w:val="false"/>
          <w:dstrike w:val="false"/>
          <w:sz w:val="28"/>
          <w:szCs w:val="28"/>
          <w:shd w:fill="auto" w:val="clear"/>
        </w:rPr>
        <w:t>направление</w:t>
      </w:r>
      <w:r>
        <w:rPr>
          <w:rFonts w:cs="" w:ascii="Times New Roman" w:hAnsi="Times New Roman" w:cstheme="minorBidi"/>
          <w:sz w:val="28"/>
          <w:szCs w:val="28"/>
          <w:shd w:fill="auto" w:val="clear"/>
        </w:rPr>
        <w:t xml:space="preserve"> </w:t>
      </w:r>
      <w:r>
        <w:rPr>
          <w:rFonts w:ascii="Times New Roman" w:hAnsi="Times New Roman"/>
          <w:sz w:val="28"/>
          <w:szCs w:val="28"/>
          <w:shd w:fill="auto" w:val="clear"/>
        </w:rPr>
        <w:t>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22. Отчетность, указанная в части 19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уведомления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непредставление (представление не в полном объеме) документов, указанных в части 19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23.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части 19 настоящего Порядка.</w:t>
      </w:r>
    </w:p>
    <w:p>
      <w:pPr>
        <w:pStyle w:val="Normal"/>
        <w:spacing w:lineRule="auto" w:line="240" w:before="0" w:after="0"/>
        <w:ind w:firstLine="709"/>
        <w:jc w:val="both"/>
        <w:rPr>
          <w:rFonts w:ascii="Times New Roman" w:hAnsi="Times New Roman"/>
          <w:sz w:val="28"/>
          <w:szCs w:val="28"/>
          <w:highlight w:val="none"/>
          <w:shd w:fill="auto" w:val="clear"/>
        </w:rPr>
      </w:pPr>
      <w:r>
        <w:rPr>
          <w:rFonts w:ascii="Times New Roman" w:hAnsi="Times New Roman"/>
          <w:sz w:val="28"/>
          <w:szCs w:val="28"/>
          <w:shd w:fill="auto" w:val="clear"/>
        </w:rPr>
        <w:t>24. Результатом предоставления Субсидии является проведение в году предоставления Субсидии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и их распространения в районах и округах (муниципальных и городских) в Камчатском крае (количество выпусков периодического печатного издания на национальных языках коренных малочисленных народов; количество лиц, охваченных мероприятием, в отношении которых обеспечено их право на получение общедоступной информации).</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Значения результата предоставления Субсидии устанавливаются Министерством в Соглашении.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25. 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26. Министерство осуществляет проверку соблюдения Получателем субсидии, а также лицами, получившими средства на основании договоров, заключенных с Получателем субсидии в целях исполнения обязательств по Соглашению, условий и порядка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w:t>
      </w:r>
      <w:r>
        <w:rPr>
          <w:rFonts w:ascii="Times New Roman" w:hAnsi="Times New Roman"/>
          <w:sz w:val="28"/>
          <w:szCs w:val="28"/>
          <w:shd w:fill="auto" w:val="clear"/>
          <w:vertAlign w:val="superscript"/>
        </w:rPr>
        <w:t>1</w:t>
      </w:r>
      <w:r>
        <w:rPr>
          <w:rFonts w:ascii="Times New Roman" w:hAnsi="Times New Roman"/>
          <w:sz w:val="28"/>
          <w:szCs w:val="28"/>
          <w:shd w:fill="auto" w:val="clear"/>
        </w:rPr>
        <w:t xml:space="preserve"> и 269</w:t>
      </w:r>
      <w:r>
        <w:rPr>
          <w:rFonts w:ascii="Times New Roman" w:hAnsi="Times New Roman"/>
          <w:sz w:val="28"/>
          <w:szCs w:val="28"/>
          <w:shd w:fill="auto" w:val="clear"/>
          <w:vertAlign w:val="superscript"/>
        </w:rPr>
        <w:t>2</w:t>
      </w:r>
      <w:r>
        <w:rPr>
          <w:rFonts w:ascii="Times New Roman" w:hAnsi="Times New Roman"/>
          <w:sz w:val="28"/>
          <w:szCs w:val="28"/>
          <w:shd w:fill="auto" w:val="clear"/>
        </w:rPr>
        <w:t xml:space="preserve"> Бюджетного кодекса Российской Федерации.</w:t>
      </w:r>
    </w:p>
    <w:p>
      <w:pPr>
        <w:pStyle w:val="Normal"/>
        <w:spacing w:lineRule="auto" w:line="240" w:before="0" w:after="0"/>
        <w:ind w:firstLine="709"/>
        <w:jc w:val="both"/>
        <w:rPr>
          <w:rFonts w:ascii="Times New Roman" w:hAnsi="Times New Roman"/>
          <w:sz w:val="28"/>
          <w:szCs w:val="28"/>
          <w:highlight w:val="none"/>
          <w:shd w:fill="auto" w:val="clear"/>
        </w:rPr>
      </w:pPr>
      <w:r>
        <w:rPr>
          <w:rFonts w:ascii="Times New Roman" w:hAnsi="Times New Roman"/>
          <w:sz w:val="28"/>
          <w:szCs w:val="28"/>
          <w:shd w:fill="auto" w:val="clear"/>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27. </w:t>
      </w:r>
      <w:r>
        <w:rPr>
          <w:rFonts w:eastAsia="Calibri" w:ascii="Times New Roman" w:hAnsi="Times New Roman"/>
          <w:sz w:val="28"/>
          <w:szCs w:val="28"/>
          <w:shd w:fill="auto" w:val="clear"/>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pPr>
        <w:pStyle w:val="Normal"/>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rPr>
        <w:t>3) в иных случаях – в течение 20 рабочих дней со дня нарушения.</w:t>
      </w:r>
      <w:r>
        <w:rPr>
          <w:rFonts w:ascii="Times New Roman" w:hAnsi="Times New Roman"/>
          <w:sz w:val="28"/>
          <w:szCs w:val="28"/>
          <w:shd w:fill="auto" w:val="clear"/>
        </w:rPr>
        <w:tab/>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28. Получатель</w:t>
      </w:r>
      <w:r>
        <w:rPr>
          <w:rFonts w:ascii="Times New Roman" w:hAnsi="Times New Roman"/>
          <w:bCs/>
          <w:sz w:val="28"/>
          <w:szCs w:val="28"/>
          <w:shd w:fill="auto" w:val="clear"/>
        </w:rPr>
        <w:t xml:space="preserve"> субсидии обязан возвратить средства Субсидии в краевой бюджет в следующих размерах: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в случае нарушения целей предоставления Субсидии – в размере нецелевого использования средств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в случае нарушения условий и порядка предоставления Субсидии – в полном объеме;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в случае недостижения значений результата предоставления</w:t>
        <w:br/>
        <w:t>Субсидии – в объеме недостигнутых значений результата, рассчитанных по следующей формуле: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tabs>
          <w:tab w:val="clear" w:pos="708"/>
          <w:tab w:val="left" w:pos="1134" w:leader="none"/>
        </w:tabs>
        <w:spacing w:lineRule="auto" w:line="240" w:before="0" w:after="0"/>
        <w:contextualSpacing/>
        <w:jc w:val="center"/>
        <w:rPr>
          <w:rFonts w:ascii="Times New Roman" w:hAnsi="Times New Roman"/>
          <w:sz w:val="28"/>
          <w:szCs w:val="28"/>
          <w:highlight w:val="none"/>
          <w:shd w:fill="auto" w:val="clear"/>
        </w:rPr>
      </w:pPr>
      <w:r>
        <w:rPr/>
      </w:r>
      <m:oMath xmlns:m="http://schemas.openxmlformats.org/officeDocument/2006/math">
        <m:r>
          <w:rPr>
            <w:rFonts w:ascii="Cambria Math" w:hAnsi="Cambria Math"/>
          </w:rPr>
          <m:t xml:space="preserve">Vвозврата</m:t>
        </m:r>
        <m:r>
          <w:rPr>
            <w:rFonts w:ascii="Cambria Math" w:hAnsi="Cambria Math"/>
          </w:rPr>
          <m:t xml:space="preserve">=</m:t>
        </m:r>
        <m:r>
          <w:rPr>
            <w:rFonts w:ascii="Cambria Math" w:hAnsi="Cambria Math"/>
          </w:rPr>
          <m:t xml:space="preserve">Vсубсидии</m:t>
        </m:r>
        <m:r>
          <w:rPr>
            <w:rFonts w:ascii="Cambria Math" w:hAnsi="Cambria Math"/>
          </w:rPr>
          <m:t xml:space="preserve">×</m:t>
        </m:r>
        <m:f>
          <m:num>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Ti</m:t>
                    </m:r>
                  </m:num>
                  <m:den>
                    <m:r>
                      <w:rPr>
                        <w:rFonts w:ascii="Cambria Math" w:hAnsi="Cambria Math"/>
                      </w:rPr>
                      <m:t xml:space="preserve">Si</m:t>
                    </m:r>
                  </m:den>
                </m:f>
              </m:e>
            </m:d>
          </m:num>
          <m:den>
            <m:r>
              <w:rPr>
                <w:rFonts w:ascii="Cambria Math" w:hAnsi="Cambria Math"/>
              </w:rPr>
              <m:t xml:space="preserve">n</m:t>
            </m:r>
          </m:den>
        </m:f>
      </m:oMath>
      <w:r>
        <w:rPr>
          <w:rFonts w:ascii="Times New Roman" w:hAnsi="Times New Roman"/>
          <w:sz w:val="28"/>
          <w:szCs w:val="28"/>
          <w:shd w:fill="auto" w:val="clear"/>
        </w:rPr>
        <w:t>, где: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V</w:t>
      </w:r>
      <w:r>
        <w:rPr>
          <w:rFonts w:ascii="Times New Roman" w:hAnsi="Times New Roman"/>
          <w:sz w:val="28"/>
          <w:szCs w:val="28"/>
          <w:shd w:fill="auto" w:val="clear"/>
        </w:rPr>
        <w:t>возврата – размер Субсидии, подлежащей возврату;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V</w:t>
      </w:r>
      <w:r>
        <w:rPr>
          <w:rFonts w:ascii="Times New Roman" w:hAnsi="Times New Roman"/>
          <w:sz w:val="28"/>
          <w:szCs w:val="28"/>
          <w:shd w:fill="auto" w:val="clear"/>
        </w:rPr>
        <w:t>субсидии – размер Субсидии, представленной Получателю субсидии;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Ti</w:t>
      </w:r>
      <w:r>
        <w:rPr>
          <w:rFonts w:ascii="Times New Roman" w:hAnsi="Times New Roman"/>
          <w:sz w:val="28"/>
          <w:szCs w:val="28"/>
          <w:shd w:fill="auto" w:val="clear"/>
        </w:rPr>
        <w:t xml:space="preserve"> – фактически достигнутое значение </w:t>
      </w:r>
      <w:r>
        <w:rPr>
          <w:rFonts w:ascii="Times New Roman" w:hAnsi="Times New Roman"/>
          <w:sz w:val="28"/>
          <w:szCs w:val="28"/>
          <w:shd w:fill="auto" w:val="clear"/>
          <w:lang w:val="en-US"/>
        </w:rPr>
        <w:t>i</w:t>
      </w:r>
      <w:r>
        <w:rPr>
          <w:rFonts w:ascii="Times New Roman" w:hAnsi="Times New Roman"/>
          <w:sz w:val="28"/>
          <w:szCs w:val="28"/>
          <w:shd w:fill="auto" w:val="clear"/>
        </w:rPr>
        <w:t>-го результата предоставления Субсидии на отчетную дату;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Si</w:t>
      </w:r>
      <w:r>
        <w:rPr>
          <w:rFonts w:ascii="Times New Roman" w:hAnsi="Times New Roman"/>
          <w:sz w:val="28"/>
          <w:szCs w:val="28"/>
          <w:shd w:fill="auto" w:val="clear"/>
        </w:rPr>
        <w:t xml:space="preserve"> – плановое значение </w:t>
      </w:r>
      <w:r>
        <w:rPr>
          <w:rFonts w:ascii="Times New Roman" w:hAnsi="Times New Roman"/>
          <w:sz w:val="28"/>
          <w:szCs w:val="28"/>
          <w:shd w:fill="auto" w:val="clear"/>
          <w:lang w:val="en-US"/>
        </w:rPr>
        <w:t>i</w:t>
      </w:r>
      <w:r>
        <w:rPr>
          <w:rFonts w:ascii="Times New Roman" w:hAnsi="Times New Roman"/>
          <w:sz w:val="28"/>
          <w:szCs w:val="28"/>
          <w:shd w:fill="auto" w:val="clear"/>
        </w:rPr>
        <w:t>-го результата предоставления Субсидии, установленное Соглашением;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n</w:t>
      </w:r>
      <w:r>
        <w:rPr>
          <w:rFonts w:ascii="Times New Roman" w:hAnsi="Times New Roman"/>
          <w:sz w:val="28"/>
          <w:szCs w:val="28"/>
          <w:shd w:fill="auto" w:val="clear"/>
        </w:rPr>
        <w:t xml:space="preserve"> – общее количество результатов предоставления Субсидии, установленных соглашением.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29. </w:t>
      </w:r>
      <w:r>
        <w:rPr>
          <w:rFonts w:ascii="Times New Roman" w:hAnsi="Times New Roman"/>
          <w:bCs/>
          <w:sz w:val="28"/>
          <w:szCs w:val="28"/>
          <w:shd w:fill="auto" w:val="clear"/>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pPr>
        <w:pStyle w:val="Normal"/>
        <w:tabs>
          <w:tab w:val="clear" w:pos="708"/>
          <w:tab w:val="left" w:pos="1134" w:leader="none"/>
        </w:tabs>
        <w:spacing w:lineRule="auto" w:line="240" w:before="0" w:after="0"/>
        <w:ind w:firstLine="737"/>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 xml:space="preserve">30. В случае выявления нарушений, в том числе по фактам проверок, указанных в части 26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27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31.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очередного финансового года</w:t>
      </w:r>
      <w:r>
        <w:rPr>
          <w:rFonts w:ascii="Times New Roman" w:hAnsi="Times New Roman"/>
          <w:sz w:val="28"/>
          <w:szCs w:val="28"/>
          <w:shd w:fill="auto" w:val="clear"/>
        </w:rPr>
        <w:t>.</w:t>
      </w:r>
    </w:p>
    <w:p>
      <w:pPr>
        <w:pStyle w:val="Normal"/>
        <w:widowControl/>
        <w:bidi w:val="0"/>
        <w:spacing w:lineRule="auto" w:line="240" w:before="0" w:after="0"/>
        <w:ind w:firstLine="68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t>32. При невозврате средств Субсидии в сроки, установленные 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pPr>
        <w:pStyle w:val="Normal"/>
        <w:spacing w:lineRule="auto" w:line="240" w:before="0" w:after="0"/>
        <w:jc w:val="both"/>
        <w:rPr>
          <w:rFonts w:ascii="Times New Roman" w:hAnsi="Times New Roman"/>
        </w:rPr>
      </w:pPr>
      <w:r>
        <w:rPr>
          <w:rFonts w:ascii="Times New Roman" w:hAnsi="Times New Roman"/>
        </w:rPr>
      </w:r>
    </w:p>
    <w:sectPr>
      <w:headerReference w:type="even" r:id="rId4"/>
      <w:headerReference w:type="default" r:id="rId5"/>
      <w:headerReference w:type="first" r:id="rId6"/>
      <w:type w:val="nextPage"/>
      <w:pgSz w:w="11906" w:h="16838"/>
      <w:pgMar w:left="1418" w:right="851" w:gutter="0" w:header="426" w:top="1125"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Title">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185</TotalTime>
  <Application>LibreOffice/24.2.3.2$Windows_X86_64 LibreOffice_project/433d9c2ded56988e8a90e6b2e771ee4e6a5ab2ba</Application>
  <AppVersion>15.0000</AppVersion>
  <Pages>13</Pages>
  <Words>3394</Words>
  <Characters>24982</Characters>
  <CharactersWithSpaces>28291</CharactersWithSpaces>
  <Paragraphs>123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2025-01-31T01:52:00Z</dcterms:created>
  <dc:creator>Лосев Дмитрий Игоревич</dc:creator>
  <dc:description/>
  <dc:language>ru-RU</dc:language>
  <cp:lastModifiedBy/>
  <dcterms:modified xsi:type="dcterms:W3CDTF">2025-03-14T14:18:08Z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