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38" y="0"/>
                <wp:lineTo x="-38" y="20855"/>
                <wp:lineTo x="20930" y="20855"/>
                <wp:lineTo x="20930" y="0"/>
                <wp:lineTo x="-38"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40" w:before="0" w:after="0"/>
        <w:ind w:firstLine="709"/>
        <w:jc w:val="center"/>
        <w:rPr>
          <w:rFonts w:ascii="Times New Roman" w:hAnsi="Times New Roman"/>
          <w:sz w:val="28"/>
        </w:rPr>
      </w:pPr>
      <w:r>
        <w:rPr>
          <w:rFonts w:ascii="Times New Roman" w:hAnsi="Times New Roman"/>
          <w:sz w:val="28"/>
        </w:rPr>
      </w:r>
    </w:p>
    <w:tbl>
      <w:tblPr>
        <w:tblW w:w="4253"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253"/>
      </w:tblGrid>
      <w:tr>
        <w:trPr>
          <w:trHeight w:val="234" w:hRule="atLeast"/>
        </w:trPr>
        <w:tc>
          <w:tcPr>
            <w:tcW w:w="4253" w:type="dxa"/>
            <w:tcBorders/>
          </w:tcPr>
          <w:p>
            <w:pPr>
              <w:pStyle w:val="Normal"/>
              <w:spacing w:lineRule="auto" w:line="240" w:before="0" w:after="0"/>
              <w:ind w:hanging="142" w:left="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trPr>
          <w:trHeight w:val="247" w:hRule="atLeast"/>
        </w:trPr>
        <w:tc>
          <w:tcPr>
            <w:tcW w:w="4253" w:type="dxa"/>
            <w:tcBorders/>
          </w:tcPr>
          <w:p>
            <w:pPr>
              <w:pStyle w:val="Normal"/>
              <w:spacing w:lineRule="auto" w:line="240" w:before="0" w:after="0"/>
              <w:jc w:val="center"/>
              <w:rPr>
                <w:rFonts w:ascii="Times New Roman" w:hAnsi="Times New Roman"/>
                <w:u w:val="single"/>
              </w:rPr>
            </w:pPr>
            <w:r>
              <w:rPr>
                <w:rFonts w:ascii="Times New Roman" w:hAnsi="Times New Roman"/>
              </w:rPr>
              <w:t>г. Петропавловск-Камчатский</w:t>
            </w:r>
          </w:p>
        </w:tc>
      </w:tr>
      <w:tr>
        <w:trPr>
          <w:trHeight w:val="80" w:hRule="atLeast"/>
        </w:trPr>
        <w:tc>
          <w:tcPr>
            <w:tcW w:w="4253" w:type="dxa"/>
            <w:tcBorders/>
          </w:tcPr>
          <w:p>
            <w:pPr>
              <w:pStyle w:val="Normal"/>
              <w:spacing w:lineRule="auto" w:line="240" w:before="0" w:after="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jc w:val="both"/>
        <w:rPr>
          <w:rFonts w:ascii="Times New Roman" w:hAnsi="Times New Roman"/>
          <w:sz w:val="32"/>
          <w:szCs w:val="32"/>
        </w:rPr>
      </w:pPr>
      <w:r>
        <w:rPr>
          <w:rFonts w:ascii="Times New Roman" w:hAnsi="Times New Roman"/>
          <w:sz w:val="32"/>
          <w:szCs w:val="32"/>
        </w:rPr>
      </w:r>
    </w:p>
    <w:p>
      <w:pPr>
        <w:pStyle w:val="Normal"/>
        <w:spacing w:lineRule="auto" w:line="240" w:before="0" w:after="0"/>
        <w:ind w:firstLine="709"/>
        <w:jc w:val="both"/>
        <w:rPr>
          <w:rFonts w:ascii="Times New Roman" w:hAnsi="Times New Roman"/>
          <w:sz w:val="32"/>
          <w:szCs w:val="32"/>
        </w:rPr>
      </w:pPr>
      <w:r>
        <w:rPr>
          <w:rFonts w:ascii="Times New Roman" w:hAnsi="Times New Roman"/>
          <w:sz w:val="32"/>
          <w:szCs w:val="32"/>
        </w:rPr>
      </w:r>
    </w:p>
    <w:p>
      <w:pPr>
        <w:pStyle w:val="Normal"/>
        <w:spacing w:lineRule="auto" w:line="240" w:before="0" w:after="0"/>
        <w:jc w:val="center"/>
        <w:rPr>
          <w:rFonts w:ascii="Times New Roman" w:hAnsi="Times New Roman"/>
          <w:b/>
          <w:sz w:val="28"/>
        </w:rPr>
      </w:pPr>
      <w:bookmarkStart w:id="1" w:name="_GoBack_Копия_1"/>
      <w:bookmarkEnd w:id="1"/>
      <w:r>
        <w:rPr>
          <w:rFonts w:ascii="Times New Roman" w:hAnsi="Times New Roman"/>
          <w:b/>
          <w:sz w:val="28"/>
        </w:rPr>
        <w:t>Об утверждении Порядка предоставления в 2025 году</w:t>
        <w:br/>
        <w:t>из краевого бюджета субсидии Региональной общественной организации «Ассоциация коренных малочисленных народов Севера Камчатского края» в целях финансового обеспечения затрат, связанных с оказанием услуг по организации и проведению мероприятий, направленных на культурное и социально-экономическое развитие коренных малочисленных народов</w:t>
      </w:r>
    </w:p>
    <w:p>
      <w:pPr>
        <w:pStyle w:val="Normal"/>
        <w:spacing w:lineRule="auto" w:line="240" w:before="0" w:after="0"/>
        <w:ind w:firstLine="709"/>
        <w:jc w:val="both"/>
        <w:rPr>
          <w:rFonts w:ascii="Times New Roman" w:hAnsi="Times New Roman"/>
          <w:sz w:val="32"/>
          <w:szCs w:val="32"/>
        </w:rPr>
      </w:pPr>
      <w:r>
        <w:rPr>
          <w:rFonts w:ascii="Times New Roman" w:hAnsi="Times New Roman"/>
          <w:sz w:val="32"/>
          <w:szCs w:val="32"/>
        </w:rPr>
      </w:r>
    </w:p>
    <w:p>
      <w:pPr>
        <w:pStyle w:val="Normal"/>
        <w:spacing w:lineRule="auto" w:line="240" w:before="0" w:after="0"/>
        <w:ind w:firstLine="709"/>
        <w:jc w:val="both"/>
        <w:rPr>
          <w:rFonts w:ascii="Times New Roman" w:hAnsi="Times New Roman"/>
          <w:sz w:val="32"/>
          <w:szCs w:val="32"/>
        </w:rPr>
      </w:pPr>
      <w:r>
        <w:rPr>
          <w:rFonts w:ascii="Times New Roman" w:hAnsi="Times New Roman"/>
          <w:sz w:val="32"/>
          <w:szCs w:val="32"/>
        </w:rPr>
      </w:r>
    </w:p>
    <w:p>
      <w:pPr>
        <w:pStyle w:val="Normal"/>
        <w:spacing w:lineRule="auto" w:line="240" w:before="0" w:after="0"/>
        <w:ind w:firstLine="709"/>
        <w:jc w:val="both"/>
        <w:rPr>
          <w:rFonts w:ascii="Times New Roman" w:hAnsi="Times New Roman"/>
          <w:sz w:val="28"/>
        </w:rPr>
      </w:pPr>
      <w:r>
        <w:rPr>
          <w:rFonts w:ascii="Times New Roman" w:hAnsi="Times New Roman"/>
          <w:sz w:val="28"/>
        </w:rPr>
        <w:t>В соответствии с пунктом 2 статьи 78</w:t>
      </w:r>
      <w:r>
        <w:rPr>
          <w:rFonts w:ascii="Times New Roman" w:hAnsi="Times New Roman"/>
          <w:sz w:val="28"/>
          <w:vertAlign w:val="superscript"/>
        </w:rPr>
        <w:t>1</w:t>
      </w:r>
      <w:r>
        <w:rPr>
          <w:rFonts w:ascii="Times New Roman" w:hAnsi="Times New Roman"/>
          <w:sz w:val="28"/>
        </w:rPr>
        <w:t>, подпунктом 1 пункта 2 статьи 78</w:t>
      </w:r>
      <w:r>
        <w:rPr>
          <w:rFonts w:ascii="Times New Roman" w:hAnsi="Times New Roman"/>
          <w:sz w:val="28"/>
          <w:vertAlign w:val="superscript"/>
        </w:rPr>
        <w:t>5</w:t>
      </w:r>
      <w:r>
        <w:rPr>
          <w:rFonts w:ascii="Times New Roman" w:hAnsi="Times New Roman"/>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pPr>
        <w:pStyle w:val="Normal"/>
        <w:spacing w:lineRule="auto" w:line="240" w:before="0" w:after="0"/>
        <w:ind w:firstLine="709"/>
        <w:jc w:val="both"/>
        <w:rPr>
          <w:rFonts w:ascii="Times New Roman" w:hAnsi="Times New Roman"/>
          <w:sz w:val="32"/>
          <w:szCs w:val="32"/>
        </w:rPr>
      </w:pPr>
      <w:r>
        <w:rPr>
          <w:rFonts w:ascii="Times New Roman" w:hAnsi="Times New Roman"/>
          <w:sz w:val="32"/>
          <w:szCs w:val="32"/>
        </w:rPr>
      </w:r>
    </w:p>
    <w:p>
      <w:pPr>
        <w:pStyle w:val="Normal"/>
        <w:spacing w:lineRule="auto" w:line="240" w:before="0" w:after="0"/>
        <w:ind w:firstLine="709"/>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firstLine="709"/>
        <w:jc w:val="both"/>
        <w:rPr>
          <w:rFonts w:ascii="Times New Roman" w:hAnsi="Times New Roman"/>
          <w:sz w:val="32"/>
          <w:szCs w:val="32"/>
        </w:rPr>
      </w:pPr>
      <w:r>
        <w:rPr>
          <w:rFonts w:ascii="Times New Roman" w:hAnsi="Times New Roman"/>
          <w:sz w:val="32"/>
          <w:szCs w:val="32"/>
        </w:rPr>
      </w:r>
    </w:p>
    <w:p>
      <w:pPr>
        <w:pStyle w:val="Normal"/>
        <w:spacing w:lineRule="auto" w:line="240" w:before="0" w:after="0"/>
        <w:ind w:firstLine="709"/>
        <w:jc w:val="both"/>
        <w:rPr>
          <w:color w:val="000000"/>
        </w:rPr>
      </w:pPr>
      <w:r>
        <w:rPr>
          <w:rFonts w:ascii="Times New Roman" w:hAnsi="Times New Roman"/>
          <w:color w:val="000000"/>
          <w:sz w:val="28"/>
        </w:rPr>
        <w:t xml:space="preserve">1. Утвердить Порядок предоставления в 2025 году из краевого бюджета субсидии </w:t>
      </w:r>
      <w:r>
        <w:rPr>
          <w:rFonts w:ascii="Times New Roman" w:hAnsi="Times New Roman"/>
          <w:b w:val="false"/>
          <w:bCs w:val="false"/>
          <w:color w:val="000000"/>
          <w:sz w:val="28"/>
        </w:rPr>
        <w:t>Региональной общественной организации «Ассоциация коренных малочисленных народов Севера Камчатского края» в целях финансового обеспечения затрат, связанных с оказанием услуг по организации и проведению мероприятий, направленных на культурное и социально-экономическое развитие коренных малочисленных народов, согласно приложению к настоящему постановлению.</w:t>
      </w:r>
    </w:p>
    <w:p>
      <w:pPr>
        <w:pStyle w:val="Normal"/>
        <w:spacing w:lineRule="auto" w:line="240" w:before="0" w:after="0"/>
        <w:ind w:firstLine="709"/>
        <w:jc w:val="both"/>
        <w:rPr>
          <w:rFonts w:ascii="Times New Roman" w:hAnsi="Times New Roman"/>
          <w:sz w:val="28"/>
        </w:rPr>
      </w:pPr>
      <w:r>
        <w:rPr>
          <w:rFonts w:ascii="Times New Roman" w:hAnsi="Times New Roman"/>
          <w:b w:val="false"/>
          <w:bCs w:val="false"/>
          <w:color w:val="000000"/>
          <w:sz w:val="28"/>
        </w:rPr>
        <w:t>2. Настоящее постановление вступает в силу после дня его официального опубликования.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73" w:type="dxa"/>
        <w:jc w:val="left"/>
        <w:tblInd w:w="-34" w:type="dxa"/>
        <w:tblLayout w:type="fixed"/>
        <w:tblCellMar>
          <w:top w:w="0" w:type="dxa"/>
          <w:left w:w="0" w:type="dxa"/>
          <w:bottom w:w="0" w:type="dxa"/>
          <w:right w:w="0" w:type="dxa"/>
        </w:tblCellMar>
        <w:tblLook w:firstRow="1" w:noVBand="1" w:lastRow="0" w:firstColumn="1" w:lastColumn="0" w:noHBand="0" w:val="04a0"/>
      </w:tblPr>
      <w:tblGrid>
        <w:gridCol w:w="3578"/>
        <w:gridCol w:w="3544"/>
        <w:gridCol w:w="2551"/>
      </w:tblGrid>
      <w:tr>
        <w:trPr>
          <w:trHeight w:val="1190" w:hRule="atLeast"/>
        </w:trPr>
        <w:tc>
          <w:tcPr>
            <w:tcW w:w="3578" w:type="dxa"/>
            <w:tcBorders/>
            <w:shd w:color="auto" w:fill="auto" w:val="clear"/>
          </w:tcPr>
          <w:p>
            <w:pPr>
              <w:pStyle w:val="Normal"/>
              <w:spacing w:lineRule="auto" w:line="240" w:before="0" w:after="0"/>
              <w:ind w:left="30" w:right="27"/>
              <w:rPr>
                <w:rFonts w:ascii="Times New Roman" w:hAnsi="Times New Roman"/>
                <w:color w:themeColor="text1" w:val="000000"/>
                <w:sz w:val="24"/>
              </w:rPr>
            </w:pPr>
            <w:r>
              <w:rPr>
                <w:rFonts w:ascii="Times New Roman" w:hAnsi="Times New Roman"/>
                <w:color w:themeColor="text1" w:val="000000"/>
                <w:sz w:val="28"/>
              </w:rPr>
              <w:t>Временно</w:t>
              <w:br/>
              <w:t>исполняющий обязанности</w:t>
            </w:r>
          </w:p>
          <w:p>
            <w:pPr>
              <w:pStyle w:val="Normal"/>
              <w:spacing w:lineRule="auto" w:line="240" w:before="0" w:after="0"/>
              <w:ind w:left="30" w:right="27"/>
              <w:rPr>
                <w:rFonts w:ascii="Times New Roman" w:hAnsi="Times New Roman"/>
                <w:color w:themeColor="text1" w:val="000000"/>
                <w:sz w:val="24"/>
              </w:rPr>
            </w:pPr>
            <w:r>
              <w:rPr>
                <w:rFonts w:ascii="Times New Roman" w:hAnsi="Times New Roman"/>
                <w:color w:themeColor="text1" w:val="000000"/>
                <w:sz w:val="28"/>
              </w:rPr>
              <w:t>Председателя Правительства Камчатского края</w:t>
            </w:r>
          </w:p>
          <w:p>
            <w:pPr>
              <w:pStyle w:val="Normal"/>
              <w:spacing w:lineRule="auto" w:line="240" w:before="0" w:after="0"/>
              <w:ind w:left="30" w:right="27"/>
              <w:rPr>
                <w:rFonts w:ascii="Times New Roman" w:hAnsi="Times New Roman"/>
                <w:color w:themeColor="text1" w:val="000000"/>
                <w:sz w:val="24"/>
              </w:rPr>
            </w:pPr>
            <w:r>
              <w:rPr>
                <w:rFonts w:ascii="Times New Roman" w:hAnsi="Times New Roman"/>
                <w:color w:themeColor="text1" w:val="000000"/>
                <w:sz w:val="24"/>
              </w:rPr>
            </w:r>
          </w:p>
          <w:p>
            <w:pPr>
              <w:pStyle w:val="Normal"/>
              <w:spacing w:lineRule="auto" w:line="240" w:before="0" w:after="0"/>
              <w:ind w:left="30" w:right="27"/>
              <w:rPr>
                <w:rFonts w:ascii="Times New Roman" w:hAnsi="Times New Roman"/>
                <w:color w:themeColor="text1" w:val="000000"/>
                <w:sz w:val="24"/>
              </w:rPr>
            </w:pPr>
            <w:r>
              <w:rPr>
                <w:rFonts w:ascii="Times New Roman" w:hAnsi="Times New Roman"/>
                <w:color w:themeColor="text1" w:val="000000"/>
                <w:sz w:val="24"/>
              </w:rPr>
            </w:r>
          </w:p>
        </w:tc>
        <w:tc>
          <w:tcPr>
            <w:tcW w:w="3544" w:type="dxa"/>
            <w:tcBorders/>
            <w:shd w:color="auto" w:fill="auto" w:val="clear"/>
          </w:tcPr>
          <w:p>
            <w:pPr>
              <w:pStyle w:val="Normal"/>
              <w:spacing w:lineRule="auto" w:line="240" w:before="0" w:after="0"/>
              <w:ind w:hanging="3" w:left="3"/>
              <w:rPr>
                <w:rFonts w:ascii="Times New Roman" w:hAnsi="Times New Roman"/>
                <w:color w:themeColor="text1" w:val="000000"/>
                <w:sz w:val="24"/>
              </w:rPr>
            </w:pPr>
            <w:r>
              <w:rPr>
                <w:rFonts w:ascii="Times New Roman" w:hAnsi="Times New Roman"/>
                <w:color w:themeColor="text1" w:val="000000"/>
                <w:sz w:val="24"/>
              </w:rPr>
            </w:r>
          </w:p>
          <w:p>
            <w:pPr>
              <w:pStyle w:val="Normal"/>
              <w:spacing w:lineRule="auto" w:line="240" w:before="0" w:after="0"/>
              <w:ind w:hanging="3" w:left="3"/>
              <w:rPr>
                <w:rFonts w:ascii="Times New Roman" w:hAnsi="Times New Roman"/>
                <w:color w:themeColor="text1" w:val="000000"/>
                <w:sz w:val="24"/>
              </w:rPr>
            </w:pPr>
            <w:r>
              <w:rPr>
                <w:rFonts w:ascii="Times New Roman" w:hAnsi="Times New Roman"/>
                <w:color w:themeColor="text1" w:val="000000"/>
                <w:sz w:val="24"/>
              </w:rPr>
            </w:r>
          </w:p>
          <w:p>
            <w:pPr>
              <w:pStyle w:val="Normal"/>
              <w:spacing w:lineRule="auto" w:line="240" w:before="0" w:after="0"/>
              <w:ind w:left="-1130"/>
              <w:rPr>
                <w:rFonts w:ascii="Times New Roman" w:hAnsi="Times New Roman"/>
                <w:color w:themeColor="text1" w:val="000000"/>
                <w:sz w:val="24"/>
              </w:rPr>
            </w:pPr>
            <w:bookmarkStart w:id="2" w:name="SIGNERSTAMP1"/>
            <w:r>
              <w:rPr>
                <w:rFonts w:ascii="Times New Roman" w:hAnsi="Times New Roman"/>
                <w:color w:themeColor="background1" w:val="FFFFFF"/>
                <w:sz w:val="24"/>
              </w:rPr>
              <w:t>[г</w:t>
            </w:r>
            <w:bookmarkStart w:id="3" w:name="_GoBack"/>
            <w:bookmarkEnd w:id="3"/>
            <w:r>
              <w:rPr>
                <w:rFonts w:ascii="Times New Roman" w:hAnsi="Times New Roman"/>
                <w:color w:themeColor="background1" w:val="FFFFFF"/>
                <w:sz w:val="24"/>
              </w:rPr>
              <w:t>оризонтальный штамп подписи 1]</w:t>
            </w:r>
            <w:bookmarkEnd w:id="2"/>
          </w:p>
        </w:tc>
        <w:tc>
          <w:tcPr>
            <w:tcW w:w="2551" w:type="dxa"/>
            <w:tcBorders/>
            <w:shd w:color="auto" w:fill="auto" w:val="clear"/>
          </w:tcPr>
          <w:p>
            <w:pPr>
              <w:pStyle w:val="Normal"/>
              <w:spacing w:lineRule="auto" w:line="240" w:before="0" w:after="0"/>
              <w:ind w:right="135"/>
              <w:jc w:val="right"/>
              <w:rPr>
                <w:rFonts w:ascii="Times New Roman" w:hAnsi="Times New Roman"/>
                <w:color w:themeColor="text1" w:val="000000"/>
                <w:sz w:val="28"/>
              </w:rPr>
            </w:pPr>
            <w:r>
              <w:rPr>
                <w:rFonts w:ascii="Times New Roman" w:hAnsi="Times New Roman"/>
                <w:color w:themeColor="text1" w:val="000000"/>
                <w:sz w:val="28"/>
              </w:rPr>
            </w:r>
          </w:p>
          <w:p>
            <w:pPr>
              <w:pStyle w:val="Normal"/>
              <w:spacing w:lineRule="auto" w:line="240" w:before="0" w:after="0"/>
              <w:jc w:val="right"/>
              <w:rPr>
                <w:rFonts w:ascii="Times New Roman" w:hAnsi="Times New Roman"/>
                <w:color w:themeColor="text1" w:val="000000"/>
                <w:sz w:val="24"/>
              </w:rPr>
            </w:pPr>
            <w:r>
              <w:rPr>
                <w:rFonts w:ascii="Times New Roman" w:hAnsi="Times New Roman"/>
                <w:color w:themeColor="text1" w:val="000000"/>
                <w:sz w:val="24"/>
              </w:rPr>
            </w:r>
          </w:p>
          <w:p>
            <w:pPr>
              <w:pStyle w:val="Normal"/>
              <w:spacing w:lineRule="auto" w:line="240" w:before="0" w:after="0"/>
              <w:jc w:val="right"/>
              <w:rPr>
                <w:rFonts w:ascii="Times New Roman" w:hAnsi="Times New Roman"/>
                <w:color w:themeColor="text1" w:val="000000"/>
                <w:sz w:val="24"/>
              </w:rPr>
            </w:pPr>
            <w:r>
              <w:rPr>
                <w:rFonts w:ascii="Times New Roman" w:hAnsi="Times New Roman"/>
                <w:color w:themeColor="text1" w:val="000000"/>
                <w:sz w:val="24"/>
              </w:rPr>
            </w:r>
          </w:p>
          <w:p>
            <w:pPr>
              <w:pStyle w:val="Normal"/>
              <w:spacing w:lineRule="auto" w:line="240" w:before="0" w:after="0"/>
              <w:jc w:val="right"/>
              <w:rPr>
                <w:rFonts w:ascii="Times New Roman" w:hAnsi="Times New Roman"/>
                <w:color w:themeColor="text1" w:val="000000"/>
                <w:sz w:val="24"/>
              </w:rPr>
            </w:pPr>
            <w:r>
              <w:rPr>
                <w:rFonts w:ascii="Times New Roman" w:hAnsi="Times New Roman"/>
                <w:color w:themeColor="text1" w:val="000000"/>
                <w:sz w:val="28"/>
              </w:rPr>
              <w:t>Ю.С. Морозова</w:t>
            </w:r>
          </w:p>
        </w:tc>
      </w:tr>
    </w:tbl>
    <w:p>
      <w:pPr>
        <w:pStyle w:val="Normal"/>
        <w:spacing w:lineRule="auto" w:line="240" w:before="0" w:after="0"/>
        <w:rPr>
          <w:rFonts w:ascii="Times New Roman" w:hAnsi="Times New Roman"/>
          <w:sz w:val="28"/>
          <w:szCs w:val="28"/>
        </w:rPr>
      </w:pPr>
      <w:r>
        <w:rPr>
          <w:rFonts w:ascii="Times New Roman" w:hAnsi="Times New Roman"/>
          <w:sz w:val="28"/>
          <w:szCs w:val="28"/>
        </w:rPr>
      </w:r>
      <w:r>
        <w:br w:type="page"/>
      </w:r>
    </w:p>
    <w:tbl>
      <w:tblPr>
        <w:tblStyle w:val="af0"/>
        <w:tblW w:w="96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7"/>
        <w:gridCol w:w="480"/>
        <w:gridCol w:w="482"/>
        <w:gridCol w:w="3661"/>
        <w:gridCol w:w="480"/>
        <w:gridCol w:w="1872"/>
        <w:gridCol w:w="486"/>
        <w:gridCol w:w="1697"/>
      </w:tblGrid>
      <w:tr>
        <w:trPr/>
        <w:tc>
          <w:tcPr>
            <w:tcW w:w="477" w:type="dxa"/>
            <w:tcBorders>
              <w:top w:val="nil"/>
              <w:left w:val="nil"/>
              <w:bottom w:val="nil"/>
              <w:right w:val="nil"/>
            </w:tcBorders>
          </w:tcPr>
          <w:p>
            <w:pPr>
              <w:pStyle w:val="Normal"/>
              <w:pageBreakBefore/>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80"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82"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3661"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535" w:type="dxa"/>
            <w:gridSpan w:val="4"/>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Приложение к постановлению</w:t>
            </w:r>
          </w:p>
        </w:tc>
      </w:tr>
      <w:tr>
        <w:trPr/>
        <w:tc>
          <w:tcPr>
            <w:tcW w:w="477"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80"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82"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3661"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535" w:type="dxa"/>
            <w:gridSpan w:val="4"/>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Правительства Камчатского края</w:t>
            </w:r>
          </w:p>
        </w:tc>
      </w:tr>
      <w:tr>
        <w:trPr/>
        <w:tc>
          <w:tcPr>
            <w:tcW w:w="477"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ascii="Times New Roman" w:hAnsi="Times New Roman"/>
                <w:sz w:val="28"/>
              </w:rPr>
            </w:r>
          </w:p>
        </w:tc>
        <w:tc>
          <w:tcPr>
            <w:tcW w:w="480"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ascii="Times New Roman" w:hAnsi="Times New Roman"/>
                <w:sz w:val="28"/>
              </w:rPr>
            </w:r>
          </w:p>
        </w:tc>
        <w:tc>
          <w:tcPr>
            <w:tcW w:w="482"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ascii="Times New Roman" w:hAnsi="Times New Roman"/>
                <w:sz w:val="28"/>
              </w:rPr>
            </w:r>
          </w:p>
        </w:tc>
        <w:tc>
          <w:tcPr>
            <w:tcW w:w="3661"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ascii="Times New Roman" w:hAnsi="Times New Roman"/>
                <w:sz w:val="28"/>
              </w:rPr>
            </w:r>
          </w:p>
        </w:tc>
        <w:tc>
          <w:tcPr>
            <w:tcW w:w="480"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от</w:t>
            </w:r>
          </w:p>
        </w:tc>
        <w:tc>
          <w:tcPr>
            <w:tcW w:w="1872"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color w:themeColor="background1" w:val="FFFFFF"/>
                <w:sz w:val="28"/>
              </w:rPr>
            </w:pPr>
            <w:r>
              <w:rPr>
                <w:rFonts w:eastAsia="Times New Roman" w:cs="Times New Roman" w:ascii="Times New Roman" w:hAnsi="Times New Roman"/>
                <w:color w:themeColor="background1" w:val="FFFFFF"/>
                <w:kern w:val="0"/>
                <w:sz w:val="28"/>
                <w:szCs w:val="20"/>
                <w:lang w:val="ru-RU" w:eastAsia="ru-RU" w:bidi="ar-SA"/>
              </w:rPr>
              <w:t>[R</w:t>
            </w:r>
            <w:r>
              <w:rPr>
                <w:rFonts w:eastAsia="Times New Roman" w:cs="Times New Roman" w:ascii="Times New Roman" w:hAnsi="Times New Roman"/>
                <w:color w:themeColor="background1" w:val="FFFFFF"/>
                <w:kern w:val="0"/>
                <w:sz w:val="16"/>
                <w:szCs w:val="20"/>
                <w:lang w:val="ru-RU" w:eastAsia="ru-RU" w:bidi="ar-SA"/>
              </w:rPr>
              <w:t>EGDATESTAMP]</w:t>
            </w:r>
          </w:p>
        </w:tc>
        <w:tc>
          <w:tcPr>
            <w:tcW w:w="486"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w:t>
            </w:r>
          </w:p>
        </w:tc>
        <w:tc>
          <w:tcPr>
            <w:tcW w:w="1697"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color w:themeColor="background1" w:val="FFFFFF"/>
                <w:sz w:val="28"/>
              </w:rPr>
            </w:pPr>
            <w:r>
              <w:rPr>
                <w:rFonts w:eastAsia="Times New Roman" w:cs="Times New Roman" w:ascii="Times New Roman" w:hAnsi="Times New Roman"/>
                <w:color w:themeColor="background1" w:val="FFFFFF"/>
                <w:kern w:val="0"/>
                <w:sz w:val="28"/>
                <w:szCs w:val="20"/>
                <w:lang w:val="ru-RU" w:eastAsia="ru-RU" w:bidi="ar-SA"/>
              </w:rPr>
              <w:t>[R</w:t>
            </w:r>
            <w:r>
              <w:rPr>
                <w:rFonts w:eastAsia="Times New Roman" w:cs="Times New Roman" w:ascii="Times New Roman" w:hAnsi="Times New Roman"/>
                <w:color w:themeColor="background1" w:val="FFFFFF"/>
                <w:kern w:val="0"/>
                <w:sz w:val="16"/>
                <w:szCs w:val="20"/>
                <w:lang w:val="ru-RU" w:eastAsia="ru-RU" w:bidi="ar-SA"/>
              </w:rPr>
              <w:t>EGNUMSTAMP]</w:t>
            </w:r>
          </w:p>
        </w:tc>
      </w:tr>
    </w:tbl>
    <w:p>
      <w:pPr>
        <w:pStyle w:val="Normal"/>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sz w:val="28"/>
          <w:szCs w:val="28"/>
        </w:rPr>
      </w:r>
    </w:p>
    <w:p>
      <w:pPr>
        <w:pStyle w:val="Normal"/>
        <w:spacing w:lineRule="auto" w:line="240" w:before="0" w:after="0"/>
        <w:jc w:val="center"/>
        <w:rPr>
          <w:rFonts w:ascii="Times New Roman" w:hAnsi="Times New Roman"/>
          <w:sz w:val="28"/>
          <w:szCs w:val="28"/>
          <w:highlight w:val="none"/>
          <w:shd w:fill="auto" w:val="clear"/>
        </w:rPr>
      </w:pPr>
      <w:r>
        <w:rPr>
          <w:rFonts w:ascii="Times New Roman" w:hAnsi="Times New Roman"/>
          <w:sz w:val="28"/>
          <w:szCs w:val="28"/>
          <w:shd w:fill="auto" w:val="clear"/>
        </w:rPr>
        <w:t>Порядок</w:t>
      </w:r>
    </w:p>
    <w:p>
      <w:pPr>
        <w:pStyle w:val="Normal"/>
        <w:widowControl/>
        <w:suppressAutoHyphens w:val="true"/>
        <w:bidi w:val="0"/>
        <w:spacing w:lineRule="auto" w:line="240" w:before="0" w:after="0"/>
        <w:ind w:hanging="0" w:left="0" w:right="0"/>
        <w:jc w:val="center"/>
        <w:rPr>
          <w:rFonts w:ascii="Times New Roman" w:hAnsi="Times New Roman"/>
          <w:sz w:val="28"/>
          <w:szCs w:val="28"/>
        </w:rPr>
      </w:pPr>
      <w:r>
        <w:rPr>
          <w:rFonts w:ascii="Times New Roman" w:hAnsi="Times New Roman"/>
          <w:color w:val="000000"/>
          <w:sz w:val="28"/>
          <w:szCs w:val="28"/>
        </w:rPr>
        <w:t>предоставления в 2025 году из краевого бюджета субсидии</w:t>
        <w:br/>
        <w:t xml:space="preserve"> </w:t>
      </w:r>
      <w:r>
        <w:rPr>
          <w:rFonts w:ascii="Times New Roman" w:hAnsi="Times New Roman"/>
          <w:b w:val="false"/>
          <w:bCs w:val="false"/>
          <w:color w:val="000000"/>
          <w:sz w:val="28"/>
          <w:szCs w:val="28"/>
        </w:rPr>
        <w:t>Региональной общественной организации «Ассоциация коренных малочисленных народов Севера Камчатского края» в целях финансового обеспечения затрат, связанных с оказанием услуг по организации и проведению мероприятий, направленных на культурное и социально-экономическое развитие коренных малочисленных народов</w:t>
      </w:r>
    </w:p>
    <w:p>
      <w:pPr>
        <w:pStyle w:val="Normal"/>
        <w:spacing w:lineRule="auto" w:line="240" w:before="0" w:after="0"/>
        <w:jc w:val="center"/>
        <w:rPr>
          <w:rFonts w:ascii="Times New Roman" w:hAnsi="Times New Roman"/>
          <w:sz w:val="28"/>
          <w:szCs w:val="28"/>
          <w:highlight w:val="none"/>
          <w:shd w:fill="auto" w:val="clear"/>
        </w:rPr>
      </w:pPr>
      <w:r>
        <w:rPr>
          <w:rFonts w:ascii="Times New Roman" w:hAnsi="Times New Roman"/>
          <w:sz w:val="28"/>
          <w:szCs w:val="28"/>
          <w:shd w:fill="auto" w:val="clear"/>
        </w:rPr>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1. Настоящий Порядок регулирует вопросы предоставления в 2025 году из краевого бюджета, за счет средств краевого бюджета, субсидии  </w:t>
      </w:r>
      <w:r>
        <w:rPr>
          <w:rFonts w:ascii="Times New Roman" w:hAnsi="Times New Roman"/>
          <w:b w:val="false"/>
          <w:bCs w:val="false"/>
          <w:sz w:val="28"/>
          <w:szCs w:val="28"/>
          <w:shd w:fill="auto" w:val="clear"/>
        </w:rPr>
        <w:t xml:space="preserve">Региональной общественной организации «Ассоциация коренных малочисленных народов Севера Камчатского края» (далее – Получатель субсидии) в целях финансового обеспечения затрат, связанных с оказанием услуг по организации и проведению мероприятий, направленных на культурное и социально-экономическое развитие коренных малочисленных народов </w:t>
        <w:br/>
      </w:r>
      <w:r>
        <w:rPr>
          <w:rFonts w:ascii="Times New Roman" w:hAnsi="Times New Roman"/>
          <w:sz w:val="28"/>
          <w:szCs w:val="28"/>
          <w:shd w:fill="auto" w:val="clear"/>
        </w:rPr>
        <w:t xml:space="preserve">(далее – Субсидия), в целях достижения результатов </w:t>
      </w:r>
      <w:r>
        <w:rPr>
          <w:rFonts w:ascii="Times New Roman" w:hAnsi="Times New Roman"/>
          <w:b w:val="false"/>
          <w:sz w:val="28"/>
          <w:szCs w:val="28"/>
          <w:shd w:fill="auto" w:val="clear"/>
        </w:rPr>
        <w:t xml:space="preserve">комплекса процессных мероприятий </w:t>
      </w:r>
      <w:r>
        <w:rPr>
          <w:rFonts w:ascii="Times New Roman" w:hAnsi="Times New Roman"/>
          <w:b w:val="false"/>
          <w:sz w:val="28"/>
          <w:szCs w:val="28"/>
          <w:shd w:fill="auto" w:val="clear"/>
          <w:lang w:val="ru-RU"/>
        </w:rPr>
        <w:t xml:space="preserve">«Сохранение и развитие национальной культуры и родных языков коренных малочисленных народов» направления (подпрограммы) «Устойчивое развитие коренных малочисленных народов Севера, Сибири и Дальнего Востока Российской Федерации, проживающих в Камчатском крае» </w:t>
      </w:r>
      <w:r>
        <w:rPr>
          <w:rFonts w:ascii="Times New Roman" w:hAnsi="Times New Roman"/>
          <w:sz w:val="28"/>
          <w:szCs w:val="28"/>
          <w:shd w:fill="auto" w:val="clear"/>
        </w:rPr>
        <w:t>государственной  программы Камчатского края «Реализация государственной национальной политики и укрепление гражданского единства в Камчатском крае», утвержденной постановлением Правительства Камчатского края от 06.02.2024 № 38-П.</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2. Министерство по внутренней политике и развитию Корякского округа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pPr>
        <w:pStyle w:val="Normal"/>
        <w:tabs>
          <w:tab w:val="clear" w:pos="708"/>
          <w:tab w:val="left" w:pos="993" w:leader="none"/>
        </w:tabs>
        <w:spacing w:lineRule="auto" w:line="240" w:before="0" w:after="20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Субсидия предоставляется в пределах лимитов бюджетных обязательств, доведенных в установленном порядке до Министерства.</w:t>
      </w:r>
    </w:p>
    <w:p>
      <w:pPr>
        <w:pStyle w:val="Normal"/>
        <w:tabs>
          <w:tab w:val="clear" w:pos="708"/>
          <w:tab w:val="left" w:pos="993" w:leader="none"/>
        </w:tabs>
        <w:spacing w:lineRule="auto" w:line="240" w:before="0" w:after="20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Субсидия носит целевой характер и не может быть израсходована на цели, не предусмотренные настоящим Порядком.</w:t>
      </w:r>
    </w:p>
    <w:p>
      <w:pPr>
        <w:pStyle w:val="Normal"/>
        <w:tabs>
          <w:tab w:val="clear" w:pos="708"/>
          <w:tab w:val="left" w:pos="993" w:leader="none"/>
        </w:tabs>
        <w:spacing w:lineRule="auto" w:line="240" w:before="0" w:after="20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Способом предоставления Субсидии является финансовое обеспечение затрат.</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3.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4. Направлениями расходов, в целях финансового обеспечения которых предоставляется Субсидия, являются расходы, связанные </w:t>
      </w:r>
      <w:r>
        <w:rPr>
          <w:rFonts w:ascii="Times New Roman" w:hAnsi="Times New Roman"/>
          <w:b w:val="false"/>
          <w:bCs w:val="false"/>
          <w:sz w:val="28"/>
          <w:szCs w:val="28"/>
          <w:shd w:fill="auto" w:val="clear"/>
        </w:rPr>
        <w:t xml:space="preserve">с оказанием услуг по организации и проведению </w:t>
      </w:r>
      <w:r>
        <w:rPr>
          <w:rFonts w:cs="Times New Roman" w:ascii="Times New Roman" w:hAnsi="Times New Roman"/>
          <w:b w:val="false"/>
          <w:bCs w:val="false"/>
          <w:i w:val="false"/>
          <w:strike w:val="false"/>
          <w:dstrike w:val="false"/>
          <w:outline w:val="false"/>
          <w:shadow w:val="false"/>
          <w:sz w:val="28"/>
          <w:szCs w:val="28"/>
          <w:u w:val="none"/>
          <w:shd w:fill="auto" w:val="clear"/>
          <w:em w:val="none"/>
          <w:lang w:eastAsia="ru-RU"/>
        </w:rPr>
        <w:t>Форума коренных малочисленных народов Камчатского края (далее – Форум)</w:t>
      </w:r>
      <w:r>
        <w:rPr>
          <w:rFonts w:ascii="Times New Roman" w:hAnsi="Times New Roman"/>
          <w:sz w:val="28"/>
          <w:szCs w:val="28"/>
          <w:shd w:fill="auto" w:val="clear"/>
        </w:rPr>
        <w:t>:</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1) приобретение полиграфической продукции и канцелярских принадлежностей;</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2) организация ресторанно-фуршетного обслуживания на Форуме;</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3) оплата проезда участников Форума от места жительства или места пребывания до г. Петропавловска-Камчатского и обратно (включая услуги по оформлению проездных документов, иных обязательных сборов и платежей, установленных перевозчиком):</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а) воздушным транспортом – в салоне экономического класса. При использовании воздушного транспорта для проезда до г. Петропавловска-Камчатского и обратно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в указанный населенный пункт либо если оформление (приобретение) проездных документов (билетов) на рейсы этих авиакомпаний невозможно ввиду их отсутствия на дату вылета в данный населенный пункт;</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б</w:t>
      </w:r>
      <w:r>
        <w:rPr>
          <w:rFonts w:ascii="Times New Roman" w:hAnsi="Times New Roman"/>
          <w:sz w:val="28"/>
          <w:szCs w:val="28"/>
          <w:shd w:fill="auto" w:val="clear"/>
        </w:rPr>
        <w:t>)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4) оплата проживания в транзитных пунктах остановки по пути следования и (или) в г. Петропавловске-Камчатском в номере класса «эконом» или «стандарт» (в том числе услуг по питанию, включенных в стоимость номера), а также в жилом помещении, полученном за плату во владение и пользование для проживания в нем на основании заключенного договора найма жилого помещения с лицом, осуществляющим в установленном законом порядке деятельность по аренде и управлению собственным или арендованным жилым недвижимым имуществом и (или) по предоставлению мест краткосрочного и временного проживания, но не более 7 дней проживания в период проведения Форума, по тарифу, не превышающему 6000 (шесть тысяч) рублей в сутки.</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5. Условием предоставления Субсидии является соответствие Получателя субсидии на первое число месяца, предшествующего месяцу, в котором планируется заключение соглашения о предоставлении Субсидии (далее –  Соглашение), следующим требованиям:</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4) Получатель субсидии не получает средства из бюджета Камчатского края на основании иных нормативных правовых актов Камчатского края на цели, установленные настоящим Порядком;</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5)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6)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7) у Получателя субсидии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8)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6. Для получения Субсидии Получатель субсидии представляет в Министерство не позднее 1 июня текущего финансового года следующие документы:</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1) заявку на предоставление Субсидии, подписанную руководителем Получателя субсидии, по форме, утвержденной Министерством, содержащую в том числе информацию о соответствии Получателя субсидии требованиям, указанным в части 5 настоящего Порядка;</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2) заверенную копию устава;</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3) смету по направлению расходов, предусмотренных частью 4 настоящего Порядка.</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7. Документы, указанные в части 6 настоящего Порядка, подлежат регистрации в день их поступления в Министерство.</w:t>
      </w:r>
    </w:p>
    <w:p>
      <w:pPr>
        <w:pStyle w:val="Default"/>
        <w:spacing w:lineRule="auto" w:line="240"/>
        <w:ind w:firstLine="709"/>
        <w:jc w:val="both"/>
        <w:rPr>
          <w:rFonts w:ascii="Times New Roman" w:hAnsi="Times New Roman"/>
          <w:sz w:val="28"/>
          <w:szCs w:val="28"/>
          <w:highlight w:val="none"/>
          <w:shd w:fill="auto" w:val="clear"/>
        </w:rPr>
      </w:pPr>
      <w:r>
        <w:rPr>
          <w:sz w:val="28"/>
          <w:szCs w:val="28"/>
          <w:shd w:fill="auto" w:val="clear"/>
        </w:rPr>
        <w:t>8. Министерство в течение 10 рабочих дней со дня получения документов, указанных в части 6 настоящего Порядка, рассматривает их и проводит проверку Получателя субсидии на соответствие указанным в части 5 настоящего Порядка требованиям:</w:t>
      </w:r>
    </w:p>
    <w:p>
      <w:pPr>
        <w:pStyle w:val="Default"/>
        <w:spacing w:lineRule="auto" w:line="240"/>
        <w:ind w:firstLine="709"/>
        <w:jc w:val="both"/>
        <w:rPr>
          <w:rFonts w:ascii="Times New Roman" w:hAnsi="Times New Roman"/>
          <w:sz w:val="28"/>
          <w:szCs w:val="28"/>
          <w:highlight w:val="none"/>
          <w:shd w:fill="auto" w:val="clear"/>
        </w:rPr>
      </w:pPr>
      <w:r>
        <w:rPr>
          <w:sz w:val="28"/>
          <w:szCs w:val="28"/>
          <w:shd w:fill="auto" w:val="clear"/>
        </w:rPr>
        <w:t>1) в соответствии с пунктами 1 и 8 части 5 настоящего Порядка на основании сведений из Единого государственного реестра юридических лиц на официальном сайте Федеральной налоговой службы в информационно-телекоммуникационной сети «Интернет», посредством использования сервиса «Предоставление сведений из ЕГРЮЛ/ЕГРИП в электронном виде»;</w:t>
      </w:r>
    </w:p>
    <w:p>
      <w:pPr>
        <w:pStyle w:val="Default"/>
        <w:spacing w:lineRule="auto" w:line="240"/>
        <w:ind w:firstLine="709"/>
        <w:jc w:val="both"/>
        <w:rPr>
          <w:rFonts w:ascii="Times New Roman" w:hAnsi="Times New Roman"/>
          <w:sz w:val="28"/>
          <w:szCs w:val="28"/>
          <w:highlight w:val="none"/>
          <w:shd w:fill="auto" w:val="clear"/>
        </w:rPr>
      </w:pPr>
      <w:r>
        <w:rPr>
          <w:sz w:val="28"/>
          <w:szCs w:val="28"/>
          <w:shd w:fill="auto" w:val="clear"/>
        </w:rPr>
        <w:t>2) в соответствии с пунктом 2 части 5 настоящего Порядка на официальном сайте Федеральной службы по финансовому мониторингу в информационно-телекоммуникационной сети «Интернет»,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w:t>
      </w:r>
    </w:p>
    <w:p>
      <w:pPr>
        <w:pStyle w:val="Default"/>
        <w:spacing w:lineRule="auto" w:line="240"/>
        <w:ind w:firstLine="709"/>
        <w:jc w:val="both"/>
        <w:rPr>
          <w:rFonts w:ascii="Times New Roman" w:hAnsi="Times New Roman"/>
          <w:sz w:val="28"/>
          <w:szCs w:val="28"/>
          <w:highlight w:val="none"/>
          <w:shd w:fill="auto" w:val="clear"/>
        </w:rPr>
      </w:pPr>
      <w:r>
        <w:rPr>
          <w:sz w:val="28"/>
          <w:szCs w:val="28"/>
          <w:shd w:fill="auto" w:val="clear"/>
        </w:rPr>
        <w:t>3) в соответствии с пунктом 3 части 5 настоящего Порядка на официальном сайте Федеральной службы по финансовому мониторингу в информационно-телекоммуникационной сети «Интернет», на странице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в соответствии с решениями Совета Безопасности ООН»;</w:t>
      </w:r>
    </w:p>
    <w:p>
      <w:pPr>
        <w:pStyle w:val="Default"/>
        <w:spacing w:lineRule="auto" w:line="240"/>
        <w:ind w:firstLine="709"/>
        <w:jc w:val="both"/>
        <w:rPr>
          <w:rFonts w:ascii="Times New Roman" w:hAnsi="Times New Roman"/>
          <w:sz w:val="28"/>
          <w:szCs w:val="28"/>
          <w:highlight w:val="none"/>
          <w:shd w:fill="auto" w:val="clear"/>
        </w:rPr>
      </w:pPr>
      <w:r>
        <w:rPr>
          <w:sz w:val="28"/>
          <w:szCs w:val="28"/>
          <w:shd w:fill="auto" w:val="clear"/>
        </w:rPr>
        <w:t>4) в соответствии с пунктами 4 и 7 части 5 настоящего Порядка на основании иных нормативных правовых актов Камчатского края и данных, полученных от главных распорядителей бюджетных средств, предоставляющих из краевого бюджета субсидии Получателю субсидии;</w:t>
      </w:r>
    </w:p>
    <w:p>
      <w:pPr>
        <w:pStyle w:val="Default"/>
        <w:spacing w:lineRule="auto" w:line="240"/>
        <w:ind w:firstLine="709"/>
        <w:jc w:val="both"/>
        <w:rPr>
          <w:rFonts w:ascii="Times New Roman" w:hAnsi="Times New Roman"/>
          <w:sz w:val="28"/>
          <w:szCs w:val="28"/>
          <w:highlight w:val="none"/>
          <w:shd w:fill="auto" w:val="clear"/>
        </w:rPr>
      </w:pPr>
      <w:r>
        <w:rPr>
          <w:sz w:val="28"/>
          <w:szCs w:val="28"/>
          <w:shd w:fill="auto" w:val="clear"/>
        </w:rPr>
        <w:t>5) в соответствии с пунктом 5 части 5 настоящего Порядка на официальном сайте Министерства юстиции Российской Федерации в информационно-телекоммуникационной сети «Интернет», на странице «Реестр иностранных агентов»;</w:t>
      </w:r>
    </w:p>
    <w:p>
      <w:pPr>
        <w:pStyle w:val="Default"/>
        <w:spacing w:lineRule="auto" w:line="240"/>
        <w:ind w:firstLine="709"/>
        <w:jc w:val="both"/>
        <w:rPr>
          <w:rFonts w:ascii="Times New Roman" w:hAnsi="Times New Roman"/>
          <w:sz w:val="28"/>
          <w:szCs w:val="28"/>
          <w:highlight w:val="none"/>
          <w:shd w:fill="auto" w:val="clear"/>
        </w:rPr>
      </w:pPr>
      <w:r>
        <w:rPr>
          <w:sz w:val="28"/>
          <w:szCs w:val="28"/>
          <w:shd w:fill="auto" w:val="clear"/>
        </w:rPr>
        <w:t xml:space="preserve">6) в соответствии с пунктом 6 части 5 настоящего Порядка на основании данных Федеральной налоговой службы путем использования государственной информационной системы «Региональная система межведомственного электронного взаимодействия»; </w:t>
      </w:r>
    </w:p>
    <w:p>
      <w:pPr>
        <w:pStyle w:val="Default"/>
        <w:spacing w:lineRule="auto" w:line="240"/>
        <w:ind w:firstLine="709"/>
        <w:jc w:val="both"/>
        <w:rPr>
          <w:rFonts w:ascii="Times New Roman" w:hAnsi="Times New Roman"/>
          <w:sz w:val="28"/>
          <w:szCs w:val="28"/>
          <w:highlight w:val="none"/>
          <w:shd w:fill="auto" w:val="clear"/>
        </w:rPr>
      </w:pPr>
      <w:r>
        <w:rPr>
          <w:sz w:val="28"/>
          <w:szCs w:val="28"/>
          <w:shd w:fill="auto" w:val="clear"/>
        </w:rPr>
        <w:t>7) в соответствии с пунктом 9 части 5 настоящего Порядка на официальном сайте Федеральной налоговой службы в информационно-телекоммуникационной сети «Интернет», на странице «Поиск сведений в отношении дисквалифицированных лиц».</w:t>
      </w:r>
    </w:p>
    <w:p>
      <w:pPr>
        <w:pStyle w:val="Default"/>
        <w:spacing w:lineRule="auto" w:line="240"/>
        <w:ind w:firstLine="709"/>
        <w:jc w:val="both"/>
        <w:rPr>
          <w:rFonts w:ascii="Times New Roman" w:hAnsi="Times New Roman"/>
          <w:sz w:val="28"/>
          <w:szCs w:val="28"/>
          <w:highlight w:val="none"/>
          <w:shd w:fill="auto" w:val="clear"/>
        </w:rPr>
      </w:pPr>
      <w:r>
        <w:rPr>
          <w:sz w:val="28"/>
          <w:szCs w:val="28"/>
          <w:shd w:fill="auto" w:val="clear"/>
        </w:rPr>
        <w:t xml:space="preserve">9. Министерство в течение 10 рабочих дней со дня регистрации документов, указанных в части 6 настоящего Порядка, принимает решение о предоставлении Субсидии либо об отказе в предоставлении Субсидии. </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10. Основаниями для отказа в предоставлении Субсидии являются:</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1) несоответствие Получателя субсидии требованиям, указанным в части 5 настоящего Порядка;</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2) несоответствие документов, представленных Получателем субсидии, требованиям, определенным частью 6 настоящего Порядка, или непредставление (представление не в полном объеме) указанных документов;</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3) установление факта недостоверности представленной Получателем субсидии информации.</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11. В случае принятия решения об отказе в предоставлении Субсидии Министерство в течение 5 рабочих дней со дня принятия такого решения направляет в адрес Получателя субсидии уведомление о принятом решении с обоснованием причин отказа посредством почтового отправления или на адрес электронной почты, или иным способом, обеспечивающим подтверждение получения Получателем субсидии указанного уведомления.</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12. Отказ не препятствует повторной подаче документов после устранения Получателем субсидии причин отказа. </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13. Субсидия предоставляется Получателю субсидии в размере, определенном </w:t>
      </w:r>
      <w:r>
        <w:rPr>
          <w:rFonts w:ascii="Times New Roman" w:hAnsi="Times New Roman"/>
          <w:b w:val="false"/>
          <w:sz w:val="28"/>
          <w:szCs w:val="28"/>
          <w:shd w:fill="auto" w:val="clear"/>
          <w:lang w:val="ru-RU"/>
        </w:rPr>
        <w:t>Законом Камчатского края от 05.12.2024 № 421 «О краевом бюджете на 2025 год и на плановый период 2026 и 2027 годов»: в 2025 году</w:t>
      </w:r>
      <w:r>
        <w:rPr>
          <w:rFonts w:ascii="Times New Roman" w:hAnsi="Times New Roman"/>
          <w:sz w:val="28"/>
          <w:szCs w:val="28"/>
          <w:shd w:fill="auto" w:val="clear"/>
        </w:rPr>
        <w:t xml:space="preserve"> – </w:t>
        <w:br/>
        <w:t>1 316 020,00 рублей за счет средств краевого бюджета.</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14. Субсидия предоставляется на основании Соглашения. Соглашение, дополнительное соглашение к Соглашению, в том числе дополнительное соглашение к соглашению о расторжении Соглашения (при необходимости), заключаются в соответствии с типовыми формами, установленными Министерством финансов Камчатского края.</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15. В случае принятия решения о предоставлении Субсидии Министерство в течение 10 рабочих дней со дня принятия такого решения направляет Получателю субсидии посредством почтового отправления или на адрес электронной почты, или иным способом, обеспечивающим подтверждение получения Получателем субсидии, проект Соглашения в двух экземплярах для подписания.</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Получатель субсидии в течение 5 рабочих дней со дня получения проекта Соглашения подписывает и возвращает в Министерство посредством почтового отправления или нарочно два экземпляра проекта Соглашения.</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Министерство в течение 5 рабочих дней со дня получения двух экземпляров проекта Соглашения подписывает их со своей стороны и регистрирует. Один экземпляр Соглашения в течение 5 рабочих дней со дня подписания и регистрации направляется Министерством почтовым отправлением с уведомлением на почтовый адрес Получателя субсидии. </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В случае непоступления в Министерство двух экземпляров подписанного Соглашения в течение 15 рабочих дней со дня получения Получателем субсидии проекта Соглашения Получатель субсидии признается уклонившимся от заключения Соглашения.</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16.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финансов Камчатского края.</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rPr>
        <w:t>Министерство в течение 7 рабочих дней со дня принятия решения о заключении дополнительного соглашения к Соглашению направляет Получателю субсидии посредством почтового отправления или на адрес электронной почты, или иным способом, обеспечивающим подтверждение получения Получателем субсидии, проект дополнительного соглашения к Соглашению в двух экземплярах для подписания.</w:t>
      </w:r>
    </w:p>
    <w:p>
      <w:pPr>
        <w:pStyle w:val="Normal"/>
        <w:spacing w:lineRule="auto" w:line="240" w:before="0" w:after="0"/>
        <w:ind w:firstLine="709" w:right="-116"/>
        <w:jc w:val="both"/>
        <w:rPr>
          <w:rFonts w:ascii="Times New Roman" w:hAnsi="Times New Roman"/>
          <w:sz w:val="28"/>
          <w:szCs w:val="28"/>
          <w:highlight w:val="none"/>
          <w:shd w:fill="auto" w:val="clear"/>
        </w:rPr>
      </w:pPr>
      <w:r>
        <w:rPr>
          <w:rFonts w:ascii="Times New Roman" w:hAnsi="Times New Roman"/>
          <w:sz w:val="28"/>
          <w:szCs w:val="28"/>
          <w:shd w:fill="auto" w:val="clear"/>
        </w:rPr>
        <w:t>Подписание дополнительного соглашения к Соглашению осуществляется в порядке и сроки, установленные частью 15 настоящего Порядка для подписания Соглашения, но не позднее 20 декабря соответствующего финансового года.</w:t>
      </w:r>
    </w:p>
    <w:p>
      <w:pPr>
        <w:pStyle w:val="Default"/>
        <w:spacing w:lineRule="auto" w:line="240"/>
        <w:ind w:firstLine="709"/>
        <w:jc w:val="both"/>
        <w:rPr>
          <w:rFonts w:ascii="Times New Roman" w:hAnsi="Times New Roman"/>
          <w:sz w:val="28"/>
          <w:szCs w:val="28"/>
          <w:highlight w:val="none"/>
          <w:shd w:fill="auto" w:val="clear"/>
        </w:rPr>
      </w:pPr>
      <w:r>
        <w:rPr>
          <w:sz w:val="28"/>
          <w:szCs w:val="28"/>
          <w:shd w:fill="auto" w:val="clear"/>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 являющегося правопреемником.</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17. Обязательными условиями предоставления Субсидии являются включаемые:</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1) в Соглашение и договоры (соглашения), заключенные в целях исполнения обязательств по Соглашению:</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а) 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в соответствии со статьями 268</w:t>
      </w:r>
      <w:r>
        <w:rPr>
          <w:rFonts w:ascii="Times New Roman" w:hAnsi="Times New Roman"/>
          <w:sz w:val="28"/>
          <w:szCs w:val="28"/>
          <w:shd w:fill="auto" w:val="clear"/>
          <w:vertAlign w:val="superscript"/>
        </w:rPr>
        <w:t>1</w:t>
      </w:r>
      <w:r>
        <w:rPr>
          <w:rFonts w:ascii="Times New Roman" w:hAnsi="Times New Roman"/>
          <w:sz w:val="28"/>
          <w:szCs w:val="28"/>
          <w:shd w:fill="auto" w:val="clear"/>
        </w:rPr>
        <w:t xml:space="preserve"> и 269</w:t>
      </w:r>
      <w:r>
        <w:rPr>
          <w:rFonts w:ascii="Times New Roman" w:hAnsi="Times New Roman"/>
          <w:sz w:val="28"/>
          <w:szCs w:val="28"/>
          <w:shd w:fill="auto" w:val="clear"/>
          <w:vertAlign w:val="superscript"/>
        </w:rPr>
        <w:t>2</w:t>
      </w:r>
      <w:r>
        <w:rPr>
          <w:rFonts w:ascii="Times New Roman" w:hAnsi="Times New Roman"/>
          <w:sz w:val="28"/>
          <w:szCs w:val="28"/>
          <w:shd w:fill="auto" w:val="clear"/>
        </w:rPr>
        <w:t xml:space="preserve"> Бюджетного кодекса Российской Федерации;</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б)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краевого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bookmarkStart w:id="4" w:name="_GoBack_Копия_1_Копия_1"/>
      <w:bookmarkEnd w:id="4"/>
      <w:r>
        <w:rPr>
          <w:rFonts w:ascii="Times New Roman" w:hAnsi="Times New Roman"/>
          <w:sz w:val="28"/>
          <w:szCs w:val="28"/>
          <w:shd w:fill="auto" w:val="clear"/>
        </w:rPr>
        <w:t>;</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2) в Соглашение </w:t>
      </w:r>
      <w:r>
        <w:rPr>
          <w:rFonts w:eastAsia="Calibri" w:ascii="Times New Roman" w:hAnsi="Times New Roman"/>
          <w:sz w:val="28"/>
          <w:szCs w:val="28"/>
          <w:shd w:fill="auto" w:val="clear"/>
          <w:lang w:eastAsia="en-US"/>
        </w:rPr>
        <w:t>положение о возможности заключать дополнительное соглашение в случаях, предусмотренных законодательством Российской Федерации и Камчатского края, в том числе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или о расторжении Соглашения при недостижении согласия по новым условиям</w:t>
      </w:r>
      <w:r>
        <w:rPr>
          <w:rFonts w:eastAsia="Calibri" w:ascii="Times New Roman" w:hAnsi="Times New Roman"/>
          <w:sz w:val="28"/>
          <w:szCs w:val="28"/>
          <w:shd w:fill="auto" w:val="clear"/>
        </w:rPr>
        <w:t>.</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18. Министерство перечисляет Субсидию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заявке на предоставление Субсидии и в Соглашении, в течение 30 календарных дней со дня заключения Соглашения. </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19. Получатель субсидии ежеквартально в срок до 20 числа месяца, следующего за отчетным кварталом, предоставляет в Министерство на бумажном носителе посредством почтового отправления или нарочно следующую отчетность по формам, определенным типовыми формами, установленными Министерством финансов Камчатского края для Соглашения: </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1) отчет о достижении значения результата предоставления Субсидии, </w:t>
      </w:r>
      <w:r>
        <w:rPr>
          <w:rFonts w:ascii="Times New Roman" w:hAnsi="Times New Roman"/>
          <w:b w:val="false"/>
          <w:sz w:val="28"/>
          <w:szCs w:val="28"/>
          <w:shd w:fill="auto" w:val="clear"/>
          <w:lang w:val="ru-RU"/>
        </w:rPr>
        <w:t>установленного частью 24 настоящего Порядка,</w:t>
      </w:r>
      <w:r>
        <w:rPr>
          <w:rFonts w:ascii="Times New Roman" w:hAnsi="Times New Roman"/>
          <w:sz w:val="28"/>
          <w:szCs w:val="28"/>
          <w:shd w:fill="auto" w:val="clear"/>
        </w:rPr>
        <w:t xml:space="preserve"> с приложением пояснительной записки в свободной форме, подготовленной на бланке Получателя субсидии, о проведенной работе по </w:t>
      </w:r>
      <w:r>
        <w:rPr>
          <w:rFonts w:ascii="Times New Roman" w:hAnsi="Times New Roman"/>
          <w:b w:val="false"/>
          <w:bCs w:val="false"/>
          <w:sz w:val="28"/>
          <w:szCs w:val="28"/>
          <w:shd w:fill="auto" w:val="clear"/>
        </w:rPr>
        <w:t>организации и проведению мероприятий, направленных на культурное и социально-экономическое развитие коренных малочисленных народов (Форума);</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2) отчет об осуществлении расходов, источником финансового обеспечения которых является Субсидия, с приложением документов, подтверждающих фактически произведенные затраты (договоры (соглашения), счета, платежные поручения, акты приема-передачи (оказания услуг), счета-фактуры и иные документы).</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20. Министерство в течение 20 рабочих дней с момента окончания срока предоставления Получателем субсидии отчетности, указанной в части 19 настоящего Порядка, осуществляет проверку данной отчетности и устанавливает полноту и достоверность сведений, содержащихся в отчетах и в прилагаемых к отчетам документах.</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21. Отчеты считаются принятыми после направления Получателю субсидии посредством почтового отправления, электронной почты или нарочно уведомления, подписанного усиленной квалифицированной электронной подписью Министра или уполномоченного им лица.</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22. Отчетность, указанная в части 19 настоящего Порядка, считается не принятой со дня направления Министерством посредством почтового отправления, электронной почты или нарочно, уведомления, подписанного усиленной квалифицированной электронной подписью Министра или уполномоченного им лица, об отказе в принятии отчетности по следующим основаниям:</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1) непредставление (представление не в полном объеме) документов, указанных в части 19 настоящего Порядка;</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2) некорректное заполнение (заполнение с ошибками) и (или) не заполнение Получателем субсидии всех обязательных для заполнения граф и разделов, предусмотренных в отчетности;</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3) недостоверность информации, содержащейся в отчете. </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23. Получатель субсидии в течение 45 рабочих дней со дня получения уведомления Министерства об отказе в принятии отчетности, исправляет недостатки, указанные в уведомлении, и повторно направляет в Министерство отчетность в порядке, указанном в части 19 настоящего Порядка.</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24. Результатом предоставления Субсидии по состоянию на 31 декабря 2025 года является количество лиц, принявших участие в мероприятиях, направленных на культурное и социально-экономическое развитие коренных малочисленных народов, организованных и проведенных Получателем субсидии в 2025 году </w:t>
      </w:r>
      <w:r>
        <w:rPr>
          <w:rFonts w:ascii="Times New Roman" w:hAnsi="Times New Roman"/>
          <w:sz w:val="28"/>
          <w:szCs w:val="28"/>
          <w:shd w:fill="auto" w:val="clear"/>
        </w:rPr>
        <w:t>(Форуме)</w:t>
      </w:r>
      <w:r>
        <w:rPr>
          <w:rFonts w:ascii="Times New Roman" w:hAnsi="Times New Roman"/>
          <w:sz w:val="28"/>
          <w:szCs w:val="28"/>
          <w:shd w:fill="auto" w:val="clear"/>
        </w:rPr>
        <w:t>. Значение результата предоставления Субсидии устанавливается в Соглашении.</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25.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26. Министерство осуществляет проверку соблюдения Получателем субсидии, </w:t>
      </w:r>
      <w:r>
        <w:rPr>
          <w:rFonts w:eastAsia="Calibri" w:cs="" w:ascii="Times New Roman" w:hAnsi="Times New Roman" w:cstheme="minorBidi" w:eastAsiaTheme="minorHAnsi"/>
          <w:sz w:val="28"/>
          <w:szCs w:val="28"/>
          <w:shd w:fill="auto" w:val="clear"/>
        </w:rPr>
        <w:t xml:space="preserve">а также лицами, </w:t>
      </w:r>
      <w:r>
        <w:rPr>
          <w:rFonts w:ascii="Times New Roman" w:hAnsi="Times New Roman"/>
          <w:sz w:val="28"/>
          <w:szCs w:val="28"/>
          <w:shd w:fill="auto" w:val="clear"/>
        </w:rPr>
        <w:t xml:space="preserve">получившими средства на основании договоров, заключенных с Получателем субсидии </w:t>
      </w:r>
      <w:r>
        <w:rPr>
          <w:rFonts w:eastAsia="Calibri" w:cs="" w:ascii="Times New Roman" w:hAnsi="Times New Roman" w:cstheme="minorBidi" w:eastAsiaTheme="minorHAnsi"/>
          <w:sz w:val="28"/>
          <w:szCs w:val="28"/>
          <w:shd w:fill="auto" w:val="clear"/>
        </w:rPr>
        <w:t xml:space="preserve">в целях исполнения обязательств по Соглашению, </w:t>
      </w:r>
      <w:r>
        <w:rPr>
          <w:rFonts w:ascii="Times New Roman" w:hAnsi="Times New Roman"/>
          <w:sz w:val="28"/>
          <w:szCs w:val="28"/>
          <w:shd w:fill="auto" w:val="clear"/>
        </w:rPr>
        <w:t>условий и порядка предоставления Субсидии, в том числе в части достижения результата предоставления Субсидии, а органы государственного финансового контроля осуществляют проверки в соответствии со статьями 268</w:t>
      </w:r>
      <w:r>
        <w:rPr>
          <w:rFonts w:ascii="Times New Roman" w:hAnsi="Times New Roman"/>
          <w:sz w:val="28"/>
          <w:szCs w:val="28"/>
          <w:shd w:fill="auto" w:val="clear"/>
          <w:vertAlign w:val="superscript"/>
        </w:rPr>
        <w:t>1</w:t>
      </w:r>
      <w:r>
        <w:rPr>
          <w:rFonts w:ascii="Times New Roman" w:hAnsi="Times New Roman"/>
          <w:sz w:val="28"/>
          <w:szCs w:val="28"/>
          <w:shd w:fill="auto" w:val="clear"/>
        </w:rPr>
        <w:t xml:space="preserve"> и 269</w:t>
      </w:r>
      <w:r>
        <w:rPr>
          <w:rFonts w:ascii="Times New Roman" w:hAnsi="Times New Roman"/>
          <w:sz w:val="28"/>
          <w:szCs w:val="28"/>
          <w:shd w:fill="auto" w:val="clear"/>
          <w:vertAlign w:val="superscript"/>
        </w:rPr>
        <w:t>2</w:t>
      </w:r>
      <w:r>
        <w:rPr>
          <w:rFonts w:ascii="Times New Roman" w:hAnsi="Times New Roman"/>
          <w:sz w:val="28"/>
          <w:szCs w:val="28"/>
          <w:shd w:fill="auto" w:val="clear"/>
        </w:rPr>
        <w:t xml:space="preserve"> Бюджетного кодекса Российской Федерации.</w:t>
      </w:r>
    </w:p>
    <w:p>
      <w:pPr>
        <w:pStyle w:val="Normal"/>
        <w:spacing w:lineRule="auto" w:line="240" w:before="0" w:after="0"/>
        <w:ind w:firstLine="709"/>
        <w:jc w:val="both"/>
        <w:rPr>
          <w:rFonts w:ascii="Times New Roman" w:hAnsi="Times New Roman"/>
          <w:sz w:val="28"/>
          <w:szCs w:val="28"/>
          <w:highlight w:val="none"/>
          <w:shd w:fill="auto" w:val="clear"/>
        </w:rPr>
      </w:pPr>
      <w:r>
        <w:rPr>
          <w:rFonts w:ascii="Times New Roman" w:hAnsi="Times New Roman"/>
          <w:sz w:val="28"/>
          <w:szCs w:val="28"/>
          <w:shd w:fill="auto" w:val="clear"/>
        </w:rPr>
        <w:t>Министерство оформляет результаты проверок в порядке, установленном разделом IV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27. </w:t>
      </w:r>
      <w:r>
        <w:rPr>
          <w:rFonts w:eastAsia="Calibri" w:ascii="Times New Roman" w:hAnsi="Times New Roman"/>
          <w:sz w:val="28"/>
          <w:szCs w:val="28"/>
          <w:shd w:fill="auto" w:val="clear"/>
          <w:lang w:eastAsia="en-US"/>
        </w:rPr>
        <w:t>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результата и показателя предоставления Субсидии, Субсидия подлежит возврату в краевой бюджет Получателем субсидии в следующем порядке и сроки:</w:t>
      </w:r>
    </w:p>
    <w:p>
      <w:pPr>
        <w:pStyle w:val="Normal"/>
        <w:spacing w:lineRule="auto" w:line="240" w:before="0" w:after="0"/>
        <w:ind w:firstLine="709"/>
        <w:contextualSpacing/>
        <w:jc w:val="both"/>
        <w:rPr>
          <w:rFonts w:ascii="Times New Roman" w:hAnsi="Times New Roman"/>
          <w:sz w:val="28"/>
          <w:szCs w:val="28"/>
          <w:highlight w:val="none"/>
          <w:shd w:fill="auto" w:val="clear"/>
        </w:rPr>
      </w:pPr>
      <w:r>
        <w:rPr>
          <w:rFonts w:eastAsia="Calibri" w:ascii="Times New Roman" w:hAnsi="Times New Roman"/>
          <w:sz w:val="28"/>
          <w:szCs w:val="28"/>
          <w:shd w:fill="auto" w:val="clear"/>
          <w:lang w:eastAsia="en-US"/>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pPr>
        <w:pStyle w:val="Normal"/>
        <w:spacing w:lineRule="auto" w:line="240" w:before="0" w:after="0"/>
        <w:ind w:firstLine="709"/>
        <w:contextualSpacing/>
        <w:jc w:val="both"/>
        <w:rPr>
          <w:rFonts w:ascii="Times New Roman" w:hAnsi="Times New Roman"/>
          <w:sz w:val="28"/>
          <w:szCs w:val="28"/>
          <w:highlight w:val="none"/>
          <w:shd w:fill="auto" w:val="clear"/>
        </w:rPr>
      </w:pPr>
      <w:r>
        <w:rPr>
          <w:rFonts w:eastAsia="Calibri" w:ascii="Times New Roman" w:hAnsi="Times New Roman"/>
          <w:sz w:val="28"/>
          <w:szCs w:val="28"/>
          <w:shd w:fill="auto" w:val="clear"/>
          <w:lang w:eastAsia="en-US"/>
        </w:rPr>
        <w:t>2) в случае выявления нарушения Министерством – в течение 20 рабочих дней со дня получения требования Министерства;</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eastAsia="Calibri" w:ascii="Times New Roman" w:hAnsi="Times New Roman"/>
          <w:sz w:val="28"/>
          <w:szCs w:val="28"/>
          <w:shd w:fill="auto" w:val="clear"/>
          <w:lang w:eastAsia="en-US"/>
        </w:rPr>
        <w:t>3) в иных случаях – в течение 20 рабочих дней со дня нарушения.</w:t>
      </w:r>
      <w:r>
        <w:rPr>
          <w:rFonts w:ascii="Times New Roman" w:hAnsi="Times New Roman"/>
          <w:sz w:val="28"/>
          <w:szCs w:val="28"/>
          <w:shd w:fill="auto" w:val="clear"/>
        </w:rPr>
        <w:tab/>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28. Получатель</w:t>
      </w:r>
      <w:r>
        <w:rPr>
          <w:rFonts w:ascii="Times New Roman" w:hAnsi="Times New Roman"/>
          <w:bCs/>
          <w:sz w:val="28"/>
          <w:szCs w:val="28"/>
          <w:shd w:fill="auto" w:val="clear"/>
        </w:rPr>
        <w:t xml:space="preserve"> субсидии обязан возвратить средства Субсидии в краевой бюджет в следующих размерах:</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1) в случае нарушения целей предоставления Субсидии – в размере нецелевого использования средств Субсидии;</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2) в случае нарушения условий и порядка предоставления Субсидии – в полном объеме;</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3) в случае недостижения значения результата предоставления</w:t>
        <w:br/>
        <w:t>Субсидии – в объеме недостигнутого значения результата, рассчитанного по следующей формуле:</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Normal"/>
        <w:tabs>
          <w:tab w:val="clear" w:pos="708"/>
          <w:tab w:val="left" w:pos="1134" w:leader="none"/>
        </w:tabs>
        <w:spacing w:lineRule="auto" w:line="240" w:before="0" w:after="0"/>
        <w:contextualSpacing/>
        <w:jc w:val="center"/>
        <w:rPr>
          <w:rFonts w:ascii="Times New Roman" w:hAnsi="Times New Roman"/>
          <w:sz w:val="28"/>
          <w:szCs w:val="28"/>
          <w:highlight w:val="none"/>
          <w:shd w:fill="auto" w:val="clear"/>
        </w:rPr>
      </w:pPr>
      <w:r>
        <w:rPr/>
      </w:r>
      <m:oMath xmlns:m="http://schemas.openxmlformats.org/officeDocument/2006/math">
        <m:r>
          <w:rPr>
            <w:rFonts w:ascii="Cambria Math" w:hAnsi="Cambria Math"/>
          </w:rPr>
          <m:t xml:space="preserve">Vвозврата</m:t>
        </m:r>
        <m:r>
          <w:rPr>
            <w:rFonts w:ascii="Cambria Math" w:hAnsi="Cambria Math"/>
          </w:rPr>
          <m:t xml:space="preserve">=</m:t>
        </m:r>
        <m:r>
          <w:rPr>
            <w:rFonts w:ascii="Cambria Math" w:hAnsi="Cambria Math"/>
          </w:rPr>
          <m:t xml:space="preserve">Vсубсидии</m:t>
        </m:r>
        <m:r>
          <w:rPr>
            <w:rFonts w:ascii="Cambria Math" w:hAnsi="Cambria Math"/>
          </w:rPr>
          <m:t xml:space="preserve">×</m:t>
        </m:r>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f>
              <m:num>
                <m:r>
                  <w:rPr>
                    <w:rFonts w:ascii="Cambria Math" w:hAnsi="Cambria Math"/>
                  </w:rPr>
                  <m:t xml:space="preserve">T</m:t>
                </m:r>
              </m:num>
              <m:den>
                <m:r>
                  <w:rPr>
                    <w:rFonts w:ascii="Cambria Math" w:hAnsi="Cambria Math"/>
                  </w:rPr>
                  <m:t xml:space="preserve">S</m:t>
                </m:r>
              </m:den>
            </m:f>
          </m:e>
        </m:d>
      </m:oMath>
      <w:r>
        <w:rPr>
          <w:rFonts w:ascii="Times New Roman" w:hAnsi="Times New Roman"/>
          <w:sz w:val="28"/>
          <w:szCs w:val="28"/>
          <w:shd w:fill="auto" w:val="clear"/>
        </w:rPr>
        <w:t>, где:</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lang w:val="en-US"/>
        </w:rPr>
        <w:t>V</w:t>
      </w:r>
      <w:r>
        <w:rPr>
          <w:rFonts w:ascii="Times New Roman" w:hAnsi="Times New Roman"/>
          <w:sz w:val="28"/>
          <w:szCs w:val="28"/>
          <w:shd w:fill="auto" w:val="clear"/>
        </w:rPr>
        <w:t>возврата – размер Субсидии, подлежащей возврату;</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lang w:val="en-US"/>
        </w:rPr>
        <w:t>V</w:t>
      </w:r>
      <w:r>
        <w:rPr>
          <w:rFonts w:ascii="Times New Roman" w:hAnsi="Times New Roman"/>
          <w:sz w:val="28"/>
          <w:szCs w:val="28"/>
          <w:shd w:fill="auto" w:val="clear"/>
        </w:rPr>
        <w:t>субсидии – размер Субсидии, представленной Получателю субсидии;</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lang w:val="en-US"/>
        </w:rPr>
        <w:t>T</w:t>
      </w:r>
      <w:r>
        <w:rPr>
          <w:rFonts w:ascii="Times New Roman" w:hAnsi="Times New Roman"/>
          <w:sz w:val="28"/>
          <w:szCs w:val="28"/>
          <w:shd w:fill="auto" w:val="clear"/>
        </w:rPr>
        <w:t xml:space="preserve"> – фактически достигнутое значение результата предоставления Субсидии на отчетную дату;</w:t>
      </w:r>
    </w:p>
    <w:p>
      <w:pPr>
        <w:pStyle w:val="Normal"/>
        <w:spacing w:lineRule="auto" w:line="240" w:before="0" w:after="0"/>
        <w:ind w:firstLine="737"/>
        <w:jc w:val="both"/>
        <w:rPr>
          <w:rFonts w:ascii="Times New Roman" w:hAnsi="Times New Roman"/>
          <w:sz w:val="28"/>
          <w:szCs w:val="28"/>
          <w:highlight w:val="none"/>
          <w:shd w:fill="auto" w:val="clear"/>
        </w:rPr>
      </w:pPr>
      <w:r>
        <w:rPr>
          <w:rFonts w:ascii="Times New Roman" w:hAnsi="Times New Roman"/>
          <w:sz w:val="28"/>
          <w:szCs w:val="28"/>
          <w:shd w:fill="auto" w:val="clear"/>
          <w:lang w:val="en-US"/>
        </w:rPr>
        <w:t>S</w:t>
      </w:r>
      <w:r>
        <w:rPr>
          <w:rFonts w:ascii="Times New Roman" w:hAnsi="Times New Roman"/>
          <w:sz w:val="28"/>
          <w:szCs w:val="28"/>
          <w:shd w:fill="auto" w:val="clear"/>
        </w:rPr>
        <w:t xml:space="preserve"> – плановое значение результата предоставления Субсидии, установленное Соглашением.</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29. </w:t>
      </w:r>
      <w:r>
        <w:rPr>
          <w:rFonts w:ascii="Times New Roman" w:hAnsi="Times New Roman"/>
          <w:bCs/>
          <w:sz w:val="28"/>
          <w:szCs w:val="28"/>
          <w:shd w:fill="auto" w:val="clear"/>
        </w:rPr>
        <w:t xml:space="preserve">Письменное требование о возврате средств Субсидии направляется Министерством Получателю субсидии в течение 15 рабочих дней со дня выявления нарушений по фактам проверок, проведенных Министерством, посредством заказного почтового отправления или на адрес электронной почты, или иным способом, обеспечивающим подтверждение получения Получателем субсидии указанного требования. </w:t>
      </w:r>
    </w:p>
    <w:p>
      <w:pPr>
        <w:pStyle w:val="Normal"/>
        <w:tabs>
          <w:tab w:val="clear" w:pos="708"/>
          <w:tab w:val="left" w:pos="1134" w:leader="none"/>
        </w:tabs>
        <w:spacing w:lineRule="auto" w:line="240" w:before="0" w:after="0"/>
        <w:ind w:firstLine="737"/>
        <w:contextualSpacing/>
        <w:jc w:val="both"/>
        <w:rPr>
          <w:rFonts w:ascii="Times New Roman" w:hAnsi="Times New Roman"/>
          <w:sz w:val="28"/>
          <w:szCs w:val="28"/>
          <w:highlight w:val="none"/>
          <w:shd w:fill="auto" w:val="clear"/>
        </w:rPr>
      </w:pPr>
      <w:r>
        <w:rPr>
          <w:rFonts w:ascii="Times New Roman" w:hAnsi="Times New Roman"/>
          <w:bCs/>
          <w:sz w:val="28"/>
          <w:szCs w:val="28"/>
          <w:shd w:fill="auto" w:val="clear"/>
        </w:rPr>
        <w:t xml:space="preserve">30. В случае выявления нарушений, в том числе по фактам проверок, указанных в части 26 настоящего Порядка, лица, получившие средства на основании договоров, заключенных с Получателем субсидии, обязаны возвратить в сроки, не превышающие сроки, указанные в части 27 настоящего Порядка, средства, полученные за счет средств Субсидии,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 </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bCs/>
          <w:sz w:val="28"/>
          <w:szCs w:val="28"/>
          <w:shd w:fill="auto" w:val="clear"/>
        </w:rPr>
        <w:t xml:space="preserve">Письменное требование о возврате средств, полученных за счет средств Субсидии, направляется Получателем субсидии лицам, получившим средства на основании договоров, заключенных с Получателем субсидии, и нарушившим порядок и условия предоставления Субсидии, в течение 15 рабочих дней со дня выявления нарушений по фактам проверок, проведенных Министерством. </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bCs/>
          <w:sz w:val="28"/>
          <w:szCs w:val="28"/>
          <w:shd w:fill="auto" w:val="clear"/>
        </w:rPr>
        <w:t>В случае невозврата лицами, указанными в абзаце первом настоящей части, средств, полученных за счет средств Субсидии, на счет Получателя субсидии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лицами, указанными в абзаце первом настоящей части, обязанности возвратить средства, полученные за счет средств Субсидии, на счет Получателя субсидии.</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31. Остаток субсидии, неиспользованной в отчетном финансовом году, может использоваться получателем субсидии в очередном финансовом году на цель, установленную настоящим Порядком, при принятии Министерством,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 </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eastAsia="Calibri" w:ascii="Times New Roman" w:hAnsi="Times New Roman"/>
          <w:sz w:val="28"/>
          <w:szCs w:val="28"/>
          <w:shd w:fill="auto" w:val="clear"/>
          <w:lang w:eastAsia="en-US"/>
        </w:rPr>
        <w:t>В случае отсутствия указанного решения остаток Субсидии, неиспользованный в отчетном финансовом году (за исключением Субсидии, предоставленной в пределах суммы для оплаты денежных обязательств Получателя субсидии, источником финансового обеспечения которых является указанная Субсидия) подлежит возврату Получателем субсидии в краевой бюджет на лицевой счет Министерства не позднее 15 февраля очередного финансового года</w:t>
      </w:r>
      <w:r>
        <w:rPr>
          <w:rFonts w:ascii="Times New Roman" w:hAnsi="Times New Roman"/>
          <w:sz w:val="28"/>
          <w:szCs w:val="28"/>
          <w:shd w:fill="auto" w:val="clear"/>
        </w:rPr>
        <w:t>.</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t>32. При невозврате средств Субсидии в сроки, установленные частью 27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средства Субсидии в краевой бюджет.</w:t>
      </w:r>
    </w:p>
    <w:p>
      <w:pPr>
        <w:pStyle w:val="Normal"/>
        <w:spacing w:lineRule="auto" w:line="240" w:before="0" w:after="0"/>
        <w:jc w:val="center"/>
        <w:rPr>
          <w:rFonts w:ascii="Times New Roman" w:hAnsi="Times New Roman"/>
          <w:sz w:val="28"/>
          <w:szCs w:val="28"/>
          <w:highlight w:val="none"/>
          <w:shd w:fill="auto" w:val="clear"/>
        </w:rPr>
      </w:pPr>
      <w:r>
        <w:rPr>
          <w:rFonts w:ascii="Times New Roman" w:hAnsi="Times New Roman"/>
          <w:sz w:val="28"/>
          <w:szCs w:val="28"/>
          <w:shd w:fill="auto" w:val="clear"/>
        </w:rPr>
      </w:r>
    </w:p>
    <w:sectPr>
      <w:headerReference w:type="default" r:id="rId3"/>
      <w:type w:val="nextPage"/>
      <w:pgSz w:w="11906" w:h="16838"/>
      <w:pgMar w:left="1417" w:right="850" w:gutter="0" w:header="463" w:top="1151" w:footer="0"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XO Thames">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12</w:t>
    </w:r>
    <w:r>
      <w:rPr>
        <w:sz w:val="28"/>
        <w:szCs w:val="28"/>
        <w:rFonts w:ascii="Times New Roman" w:hAnsi="Times New Roman"/>
      </w:rPr>
      <w:fldChar w:fldCharType="end"/>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link w:val="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Heading1">
    <w:name w:val="Heading 1"/>
    <w:next w:val="Normal"/>
    <w:link w:val="11"/>
    <w:uiPriority w:val="9"/>
    <w:qFormat/>
    <w:pPr>
      <w:widowControl/>
      <w:suppressAutoHyphens w:val="true"/>
      <w:bidi w:val="0"/>
      <w:spacing w:lineRule="auto" w:line="264" w:before="120" w:after="120"/>
      <w:jc w:val="both"/>
      <w:outlineLvl w:val="0"/>
    </w:pPr>
    <w:rPr>
      <w:rFonts w:ascii="XO Thames" w:hAnsi="XO Thames" w:eastAsia="Times New Roman" w:cs="Times New Roman"/>
      <w:b/>
      <w:color w:val="000000"/>
      <w:kern w:val="0"/>
      <w:sz w:val="32"/>
      <w:szCs w:val="20"/>
      <w:lang w:val="ru-RU" w:eastAsia="ru-RU" w:bidi="ar-SA"/>
    </w:rPr>
  </w:style>
  <w:style w:type="paragraph" w:styleId="Heading2">
    <w:name w:val="Heading 2"/>
    <w:next w:val="Normal"/>
    <w:link w:val="21"/>
    <w:uiPriority w:val="9"/>
    <w:qFormat/>
    <w:pPr>
      <w:widowControl/>
      <w:suppressAutoHyphens w:val="true"/>
      <w:bidi w:val="0"/>
      <w:spacing w:lineRule="auto" w:line="264"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Heading3">
    <w:name w:val="Heading 3"/>
    <w:next w:val="Normal"/>
    <w:link w:val="3"/>
    <w:uiPriority w:val="9"/>
    <w:qFormat/>
    <w:pPr>
      <w:widowControl/>
      <w:suppressAutoHyphens w:val="true"/>
      <w:bidi w:val="0"/>
      <w:spacing w:lineRule="auto" w:line="264"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Heading4">
    <w:name w:val="Heading 4"/>
    <w:next w:val="Normal"/>
    <w:link w:val="41"/>
    <w:uiPriority w:val="9"/>
    <w:qFormat/>
    <w:pPr>
      <w:widowControl/>
      <w:suppressAutoHyphens w:val="true"/>
      <w:bidi w:val="0"/>
      <w:spacing w:lineRule="auto" w:line="264" w:before="120" w:after="120"/>
      <w:jc w:val="both"/>
      <w:outlineLvl w:val="3"/>
    </w:pPr>
    <w:rPr>
      <w:rFonts w:ascii="XO Thames" w:hAnsi="XO Thames" w:eastAsia="Times New Roman" w:cs="Times New Roman"/>
      <w:b/>
      <w:color w:val="000000"/>
      <w:kern w:val="0"/>
      <w:sz w:val="24"/>
      <w:szCs w:val="20"/>
      <w:lang w:val="ru-RU" w:eastAsia="ru-RU" w:bidi="ar-SA"/>
    </w:rPr>
  </w:style>
  <w:style w:type="paragraph" w:styleId="Heading5">
    <w:name w:val="Heading 5"/>
    <w:next w:val="Normal"/>
    <w:link w:val="5"/>
    <w:uiPriority w:val="9"/>
    <w:qFormat/>
    <w:pPr>
      <w:widowControl/>
      <w:suppressAutoHyphens w:val="true"/>
      <w:bidi w:val="0"/>
      <w:spacing w:lineRule="auto" w:line="264"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 w:customStyle="1">
    <w:name w:val="Обычный1"/>
    <w:qFormat/>
    <w:rPr/>
  </w:style>
  <w:style w:type="character" w:styleId="2" w:customStyle="1">
    <w:name w:val="Оглавление 2 Знак"/>
    <w:qFormat/>
    <w:rPr>
      <w:rFonts w:ascii="XO Thames" w:hAnsi="XO Thames"/>
      <w:sz w:val="28"/>
    </w:rPr>
  </w:style>
  <w:style w:type="character" w:styleId="4" w:customStyle="1">
    <w:name w:val="Оглавление 4 Знак"/>
    <w:qFormat/>
    <w:rPr>
      <w:rFonts w:ascii="XO Thames" w:hAnsi="XO Thames"/>
      <w:sz w:val="28"/>
    </w:rPr>
  </w:style>
  <w:style w:type="character" w:styleId="Style9" w:customStyle="1">
    <w:name w:val="Верхний колонтитул Знак"/>
    <w:basedOn w:val="1"/>
    <w:uiPriority w:val="99"/>
    <w:qFormat/>
    <w:rPr/>
  </w:style>
  <w:style w:type="character" w:styleId="6" w:customStyle="1">
    <w:name w:val="Оглавление 6 Знак"/>
    <w:qFormat/>
    <w:rPr>
      <w:rFonts w:ascii="XO Thames" w:hAnsi="XO Thames"/>
      <w:sz w:val="28"/>
    </w:rPr>
  </w:style>
  <w:style w:type="character" w:styleId="7" w:customStyle="1">
    <w:name w:val="Оглавление 7 Знак"/>
    <w:qFormat/>
    <w:rPr>
      <w:rFonts w:ascii="XO Thames" w:hAnsi="XO Thames"/>
      <w:sz w:val="28"/>
    </w:rPr>
  </w:style>
  <w:style w:type="character" w:styleId="3" w:customStyle="1">
    <w:name w:val="Заголовок 3 Знак"/>
    <w:qFormat/>
    <w:rPr>
      <w:rFonts w:ascii="XO Thames" w:hAnsi="XO Thames"/>
      <w:b/>
      <w:sz w:val="26"/>
    </w:rPr>
  </w:style>
  <w:style w:type="character" w:styleId="Style10" w:customStyle="1">
    <w:name w:val="Текст Знак"/>
    <w:basedOn w:val="1"/>
    <w:link w:val="PlainText"/>
    <w:qFormat/>
    <w:rPr>
      <w:rFonts w:ascii="Calibri" w:hAnsi="Calibri"/>
    </w:rPr>
  </w:style>
  <w:style w:type="character" w:styleId="31" w:customStyle="1">
    <w:name w:val="Оглавление 3 Знак"/>
    <w:qFormat/>
    <w:rPr>
      <w:rFonts w:ascii="XO Thames" w:hAnsi="XO Thames"/>
      <w:sz w:val="28"/>
    </w:rPr>
  </w:style>
  <w:style w:type="character" w:styleId="5" w:customStyle="1">
    <w:name w:val="Заголовок 5 Знак"/>
    <w:qFormat/>
    <w:rPr>
      <w:rFonts w:ascii="XO Thames" w:hAnsi="XO Thames"/>
      <w:b/>
      <w:sz w:val="22"/>
    </w:rPr>
  </w:style>
  <w:style w:type="character" w:styleId="11" w:customStyle="1">
    <w:name w:val="Заголовок 1 Знак"/>
    <w:qFormat/>
    <w:rPr>
      <w:rFonts w:ascii="XO Thames" w:hAnsi="XO Thames"/>
      <w:b/>
      <w:sz w:val="32"/>
    </w:rPr>
  </w:style>
  <w:style w:type="character" w:styleId="Hyperlink">
    <w:name w:val="Hyperlink"/>
    <w:basedOn w:val="DefaultParagraphFont"/>
    <w:link w:val="13"/>
    <w:rPr>
      <w:color w:themeColor="hyperlink" w:val="0563C1"/>
      <w:u w:val="single"/>
    </w:rPr>
  </w:style>
  <w:style w:type="character" w:styleId="Footnote" w:customStyle="1">
    <w:name w:val="Footnote"/>
    <w:link w:val="Footnote1"/>
    <w:qFormat/>
    <w:rPr>
      <w:rFonts w:ascii="XO Thames" w:hAnsi="XO Thames"/>
      <w:sz w:val="22"/>
    </w:rPr>
  </w:style>
  <w:style w:type="character" w:styleId="12" w:customStyle="1">
    <w:name w:val="Оглавление 1 Знак"/>
    <w:qFormat/>
    <w:rPr>
      <w:rFonts w:ascii="XO Thames" w:hAnsi="XO Thames"/>
      <w:b/>
      <w:sz w:val="28"/>
    </w:rPr>
  </w:style>
  <w:style w:type="character" w:styleId="HeaderandFooter" w:customStyle="1">
    <w:name w:val="Header and Footer"/>
    <w:qFormat/>
    <w:rPr>
      <w:rFonts w:ascii="XO Thames" w:hAnsi="XO Thames"/>
      <w:sz w:val="20"/>
    </w:rPr>
  </w:style>
  <w:style w:type="character" w:styleId="9" w:customStyle="1">
    <w:name w:val="Оглавление 9 Знак"/>
    <w:qFormat/>
    <w:rPr>
      <w:rFonts w:ascii="XO Thames" w:hAnsi="XO Thames"/>
      <w:sz w:val="28"/>
    </w:rPr>
  </w:style>
  <w:style w:type="character" w:styleId="8" w:customStyle="1">
    <w:name w:val="Оглавление 8 Знак"/>
    <w:qFormat/>
    <w:rPr>
      <w:rFonts w:ascii="XO Thames" w:hAnsi="XO Thames"/>
      <w:sz w:val="28"/>
    </w:rPr>
  </w:style>
  <w:style w:type="character" w:styleId="51" w:customStyle="1">
    <w:name w:val="Оглавление 5 Знак"/>
    <w:qFormat/>
    <w:rPr>
      <w:rFonts w:ascii="XO Thames" w:hAnsi="XO Thames"/>
      <w:sz w:val="28"/>
    </w:rPr>
  </w:style>
  <w:style w:type="character" w:styleId="Style11" w:customStyle="1">
    <w:name w:val="Подзаголовок Знак"/>
    <w:qFormat/>
    <w:rPr>
      <w:rFonts w:ascii="XO Thames" w:hAnsi="XO Thames"/>
      <w:i/>
      <w:sz w:val="24"/>
    </w:rPr>
  </w:style>
  <w:style w:type="character" w:styleId="Style12" w:customStyle="1">
    <w:name w:val="Нижний колонтитул Знак"/>
    <w:basedOn w:val="1"/>
    <w:qFormat/>
    <w:rPr>
      <w:rFonts w:ascii="Times New Roman" w:hAnsi="Times New Roman"/>
      <w:sz w:val="28"/>
    </w:rPr>
  </w:style>
  <w:style w:type="character" w:styleId="Style13" w:customStyle="1">
    <w:name w:val="Заголовок Знак"/>
    <w:qFormat/>
    <w:rPr>
      <w:rFonts w:ascii="XO Thames" w:hAnsi="XO Thames"/>
      <w:b/>
      <w:caps/>
      <w:sz w:val="40"/>
    </w:rPr>
  </w:style>
  <w:style w:type="character" w:styleId="Style14" w:customStyle="1">
    <w:name w:val="Текст выноски Знак"/>
    <w:basedOn w:val="1"/>
    <w:link w:val="BalloonText"/>
    <w:qFormat/>
    <w:rPr>
      <w:rFonts w:ascii="Segoe UI" w:hAnsi="Segoe UI"/>
      <w:sz w:val="18"/>
    </w:rPr>
  </w:style>
  <w:style w:type="character" w:styleId="41" w:customStyle="1">
    <w:name w:val="Заголовок 4 Знак"/>
    <w:qFormat/>
    <w:rPr>
      <w:rFonts w:ascii="XO Thames" w:hAnsi="XO Thames"/>
      <w:b/>
      <w:sz w:val="24"/>
    </w:rPr>
  </w:style>
  <w:style w:type="character" w:styleId="21" w:customStyle="1">
    <w:name w:val="Заголовок 2 Знак"/>
    <w:qFormat/>
    <w:rPr>
      <w:rFonts w:ascii="XO Thames" w:hAnsi="XO Thames"/>
      <w:b/>
      <w:sz w:val="28"/>
    </w:rPr>
  </w:style>
  <w:style w:type="paragraph" w:styleId="Style15">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TOC2">
    <w:name w:val="TOC 2"/>
    <w:next w:val="Normal"/>
    <w:link w:val="2"/>
    <w:uiPriority w:val="39"/>
    <w:pPr>
      <w:widowControl/>
      <w:suppressAutoHyphens w:val="true"/>
      <w:bidi w:val="0"/>
      <w:spacing w:lineRule="auto" w:line="264" w:before="0" w:after="160"/>
      <w:ind w:left="200"/>
      <w:jc w:val="left"/>
    </w:pPr>
    <w:rPr>
      <w:rFonts w:ascii="XO Thames" w:hAnsi="XO Thames" w:eastAsia="Times New Roman" w:cs="Times New Roman"/>
      <w:color w:val="000000"/>
      <w:kern w:val="0"/>
      <w:sz w:val="28"/>
      <w:szCs w:val="20"/>
      <w:lang w:val="ru-RU" w:eastAsia="ru-RU" w:bidi="ar-SA"/>
    </w:rPr>
  </w:style>
  <w:style w:type="paragraph" w:styleId="TOC4">
    <w:name w:val="TOC 4"/>
    <w:next w:val="Normal"/>
    <w:link w:val="4"/>
    <w:uiPriority w:val="39"/>
    <w:pPr>
      <w:widowControl/>
      <w:suppressAutoHyphens w:val="true"/>
      <w:bidi w:val="0"/>
      <w:spacing w:lineRule="auto" w:line="264" w:before="0" w:after="160"/>
      <w:ind w:left="600"/>
      <w:jc w:val="left"/>
    </w:pPr>
    <w:rPr>
      <w:rFonts w:ascii="XO Thames" w:hAnsi="XO Thames" w:eastAsia="Times New Roman" w:cs="Times New Roman"/>
      <w:color w:val="000000"/>
      <w:kern w:val="0"/>
      <w:sz w:val="28"/>
      <w:szCs w:val="20"/>
      <w:lang w:val="ru-RU" w:eastAsia="ru-RU" w:bidi="ar-SA"/>
    </w:rPr>
  </w:style>
  <w:style w:type="paragraph" w:styleId="Style17" w:customStyle="1">
    <w:name w:val="Колонтитул"/>
    <w:qFormat/>
    <w:pPr>
      <w:widowControl/>
      <w:suppressAutoHyphens w:val="true"/>
      <w:bidi w:val="0"/>
      <w:spacing w:lineRule="auto" w:line="240" w:before="0" w:after="160"/>
      <w:jc w:val="both"/>
    </w:pPr>
    <w:rPr>
      <w:rFonts w:ascii="XO Thames" w:hAnsi="XO Thames" w:eastAsia="Times New Roman" w:cs="Times New Roman"/>
      <w:color w:val="000000"/>
      <w:kern w:val="0"/>
      <w:sz w:val="20"/>
      <w:szCs w:val="20"/>
      <w:lang w:val="ru-RU" w:eastAsia="ru-RU" w:bidi="ar-SA"/>
    </w:rPr>
  </w:style>
  <w:style w:type="paragraph" w:styleId="Header">
    <w:name w:val="Header"/>
    <w:basedOn w:val="Normal"/>
    <w:link w:val="Style9"/>
    <w:uiPriority w:val="99"/>
    <w:pPr>
      <w:tabs>
        <w:tab w:val="clear" w:pos="708"/>
        <w:tab w:val="center" w:pos="4677" w:leader="none"/>
        <w:tab w:val="right" w:pos="9355" w:leader="none"/>
      </w:tabs>
      <w:spacing w:lineRule="auto" w:line="240" w:before="0" w:after="0"/>
    </w:pPr>
    <w:rPr/>
  </w:style>
  <w:style w:type="paragraph" w:styleId="TOC6">
    <w:name w:val="TOC 6"/>
    <w:next w:val="Normal"/>
    <w:link w:val="6"/>
    <w:uiPriority w:val="39"/>
    <w:pPr>
      <w:widowControl/>
      <w:suppressAutoHyphens w:val="true"/>
      <w:bidi w:val="0"/>
      <w:spacing w:lineRule="auto" w:line="264" w:before="0" w:after="160"/>
      <w:ind w:left="1000"/>
      <w:jc w:val="left"/>
    </w:pPr>
    <w:rPr>
      <w:rFonts w:ascii="XO Thames" w:hAnsi="XO Thames" w:eastAsia="Times New Roman" w:cs="Times New Roman"/>
      <w:color w:val="000000"/>
      <w:kern w:val="0"/>
      <w:sz w:val="28"/>
      <w:szCs w:val="20"/>
      <w:lang w:val="ru-RU" w:eastAsia="ru-RU" w:bidi="ar-SA"/>
    </w:rPr>
  </w:style>
  <w:style w:type="paragraph" w:styleId="TOC7">
    <w:name w:val="TOC 7"/>
    <w:next w:val="Normal"/>
    <w:link w:val="7"/>
    <w:uiPriority w:val="39"/>
    <w:pPr>
      <w:widowControl/>
      <w:suppressAutoHyphens w:val="true"/>
      <w:bidi w:val="0"/>
      <w:spacing w:lineRule="auto" w:line="264" w:before="0" w:after="160"/>
      <w:ind w:left="1200"/>
      <w:jc w:val="left"/>
    </w:pPr>
    <w:rPr>
      <w:rFonts w:ascii="XO Thames" w:hAnsi="XO Thames" w:eastAsia="Times New Roman" w:cs="Times New Roman"/>
      <w:color w:val="000000"/>
      <w:kern w:val="0"/>
      <w:sz w:val="28"/>
      <w:szCs w:val="20"/>
      <w:lang w:val="ru-RU" w:eastAsia="ru-RU" w:bidi="ar-SA"/>
    </w:rPr>
  </w:style>
  <w:style w:type="paragraph" w:styleId="PlainText">
    <w:name w:val="Plain Text"/>
    <w:basedOn w:val="Normal"/>
    <w:link w:val="Style10"/>
    <w:qFormat/>
    <w:pPr>
      <w:spacing w:lineRule="auto" w:line="240" w:before="0" w:after="0"/>
    </w:pPr>
    <w:rPr>
      <w:rFonts w:ascii="Calibri" w:hAnsi="Calibri"/>
    </w:rPr>
  </w:style>
  <w:style w:type="paragraph" w:styleId="TOC3">
    <w:name w:val="TOC 3"/>
    <w:next w:val="Normal"/>
    <w:link w:val="31"/>
    <w:uiPriority w:val="39"/>
    <w:pPr>
      <w:widowControl/>
      <w:suppressAutoHyphens w:val="true"/>
      <w:bidi w:val="0"/>
      <w:spacing w:lineRule="auto" w:line="264" w:before="0" w:after="160"/>
      <w:ind w:left="400"/>
      <w:jc w:val="left"/>
    </w:pPr>
    <w:rPr>
      <w:rFonts w:ascii="XO Thames" w:hAnsi="XO Thames" w:eastAsia="Times New Roman" w:cs="Times New Roman"/>
      <w:color w:val="000000"/>
      <w:kern w:val="0"/>
      <w:sz w:val="28"/>
      <w:szCs w:val="20"/>
      <w:lang w:val="ru-RU" w:eastAsia="ru-RU" w:bidi="ar-SA"/>
    </w:rPr>
  </w:style>
  <w:style w:type="paragraph" w:styleId="13" w:customStyle="1">
    <w:name w:val="Гиперссылка1"/>
    <w:basedOn w:val="14"/>
    <w:qFormat/>
    <w:pPr/>
    <w:rPr>
      <w:color w:themeColor="hyperlink" w:val="0563C1"/>
      <w:u w:val="single"/>
    </w:rPr>
  </w:style>
  <w:style w:type="paragraph" w:styleId="Footnote1" w:customStyle="1">
    <w:name w:val="Footnote1"/>
    <w:link w:val="Footnote"/>
    <w:qFormat/>
    <w:pPr>
      <w:widowControl/>
      <w:suppressAutoHyphens w:val="true"/>
      <w:bidi w:val="0"/>
      <w:spacing w:lineRule="auto" w:line="264" w:before="0" w:after="160"/>
      <w:ind w:firstLine="851"/>
      <w:jc w:val="both"/>
    </w:pPr>
    <w:rPr>
      <w:rFonts w:ascii="XO Thames" w:hAnsi="XO Thames" w:eastAsia="Times New Roman" w:cs="Times New Roman"/>
      <w:color w:val="000000"/>
      <w:kern w:val="0"/>
      <w:sz w:val="22"/>
      <w:szCs w:val="20"/>
      <w:lang w:val="ru-RU" w:eastAsia="ru-RU" w:bidi="ar-SA"/>
    </w:rPr>
  </w:style>
  <w:style w:type="paragraph" w:styleId="TOC1">
    <w:name w:val="TOC 1"/>
    <w:next w:val="Normal"/>
    <w:link w:val="12"/>
    <w:uiPriority w:val="39"/>
    <w:pPr>
      <w:widowControl/>
      <w:suppressAutoHyphens w:val="true"/>
      <w:bidi w:val="0"/>
      <w:spacing w:lineRule="auto" w:line="264" w:before="0" w:after="160"/>
      <w:jc w:val="left"/>
    </w:pPr>
    <w:rPr>
      <w:rFonts w:ascii="XO Thames" w:hAnsi="XO Thames" w:eastAsia="Times New Roman" w:cs="Times New Roman"/>
      <w:b/>
      <w:color w:val="000000"/>
      <w:kern w:val="0"/>
      <w:sz w:val="28"/>
      <w:szCs w:val="20"/>
      <w:lang w:val="ru-RU" w:eastAsia="ru-RU" w:bidi="ar-SA"/>
    </w:rPr>
  </w:style>
  <w:style w:type="paragraph" w:styleId="14" w:customStyle="1">
    <w:name w:val="Основной шрифт абзаца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TOC9">
    <w:name w:val="TOC 9"/>
    <w:next w:val="Normal"/>
    <w:link w:val="9"/>
    <w:uiPriority w:val="39"/>
    <w:pPr>
      <w:widowControl/>
      <w:suppressAutoHyphens w:val="true"/>
      <w:bidi w:val="0"/>
      <w:spacing w:lineRule="auto" w:line="264" w:before="0" w:after="160"/>
      <w:ind w:left="1600"/>
      <w:jc w:val="left"/>
    </w:pPr>
    <w:rPr>
      <w:rFonts w:ascii="XO Thames" w:hAnsi="XO Thames" w:eastAsia="Times New Roman" w:cs="Times New Roman"/>
      <w:color w:val="000000"/>
      <w:kern w:val="0"/>
      <w:sz w:val="28"/>
      <w:szCs w:val="20"/>
      <w:lang w:val="ru-RU" w:eastAsia="ru-RU" w:bidi="ar-SA"/>
    </w:rPr>
  </w:style>
  <w:style w:type="paragraph" w:styleId="TOC8">
    <w:name w:val="TOC 8"/>
    <w:next w:val="Normal"/>
    <w:link w:val="8"/>
    <w:uiPriority w:val="39"/>
    <w:pPr>
      <w:widowControl/>
      <w:suppressAutoHyphens w:val="true"/>
      <w:bidi w:val="0"/>
      <w:spacing w:lineRule="auto" w:line="264" w:before="0" w:after="160"/>
      <w:ind w:left="1400"/>
      <w:jc w:val="left"/>
    </w:pPr>
    <w:rPr>
      <w:rFonts w:ascii="XO Thames" w:hAnsi="XO Thames" w:eastAsia="Times New Roman" w:cs="Times New Roman"/>
      <w:color w:val="000000"/>
      <w:kern w:val="0"/>
      <w:sz w:val="28"/>
      <w:szCs w:val="20"/>
      <w:lang w:val="ru-RU" w:eastAsia="ru-RU" w:bidi="ar-SA"/>
    </w:rPr>
  </w:style>
  <w:style w:type="paragraph" w:styleId="TOC5">
    <w:name w:val="TOC 5"/>
    <w:next w:val="Normal"/>
    <w:link w:val="51"/>
    <w:uiPriority w:val="39"/>
    <w:pPr>
      <w:widowControl/>
      <w:suppressAutoHyphens w:val="true"/>
      <w:bidi w:val="0"/>
      <w:spacing w:lineRule="auto" w:line="264" w:before="0" w:after="160"/>
      <w:ind w:left="800"/>
      <w:jc w:val="left"/>
    </w:pPr>
    <w:rPr>
      <w:rFonts w:ascii="XO Thames" w:hAnsi="XO Thames" w:eastAsia="Times New Roman" w:cs="Times New Roman"/>
      <w:color w:val="000000"/>
      <w:kern w:val="0"/>
      <w:sz w:val="28"/>
      <w:szCs w:val="20"/>
      <w:lang w:val="ru-RU" w:eastAsia="ru-RU" w:bidi="ar-SA"/>
    </w:rPr>
  </w:style>
  <w:style w:type="paragraph" w:styleId="Subtitle">
    <w:name w:val="Subtitle"/>
    <w:next w:val="Normal"/>
    <w:link w:val="Style11"/>
    <w:uiPriority w:val="11"/>
    <w:qFormat/>
    <w:pPr>
      <w:widowControl/>
      <w:suppressAutoHyphens w:val="true"/>
      <w:bidi w:val="0"/>
      <w:spacing w:lineRule="auto" w:line="264" w:before="0" w:after="160"/>
      <w:jc w:val="both"/>
    </w:pPr>
    <w:rPr>
      <w:rFonts w:ascii="XO Thames" w:hAnsi="XO Thames" w:eastAsia="Times New Roman" w:cs="Times New Roman"/>
      <w:i/>
      <w:color w:val="000000"/>
      <w:kern w:val="0"/>
      <w:sz w:val="24"/>
      <w:szCs w:val="20"/>
      <w:lang w:val="ru-RU" w:eastAsia="ru-RU" w:bidi="ar-SA"/>
    </w:rPr>
  </w:style>
  <w:style w:type="paragraph" w:styleId="Footer">
    <w:name w:val="Footer"/>
    <w:basedOn w:val="Normal"/>
    <w:link w:val="Style12"/>
    <w:pPr>
      <w:tabs>
        <w:tab w:val="clear" w:pos="708"/>
        <w:tab w:val="center" w:pos="4677" w:leader="none"/>
        <w:tab w:val="right" w:pos="9355" w:leader="none"/>
      </w:tabs>
      <w:spacing w:lineRule="auto" w:line="240" w:before="0" w:after="0"/>
    </w:pPr>
    <w:rPr>
      <w:rFonts w:ascii="Times New Roman" w:hAnsi="Times New Roman"/>
      <w:sz w:val="28"/>
    </w:rPr>
  </w:style>
  <w:style w:type="paragraph" w:styleId="Title">
    <w:name w:val="Title"/>
    <w:next w:val="Normal"/>
    <w:link w:val="Style13"/>
    <w:uiPriority w:val="10"/>
    <w:qFormat/>
    <w:pPr>
      <w:widowControl/>
      <w:suppressAutoHyphens w:val="true"/>
      <w:bidi w:val="0"/>
      <w:spacing w:lineRule="auto" w:line="264" w:before="567" w:after="567"/>
      <w:jc w:val="center"/>
    </w:pPr>
    <w:rPr>
      <w:rFonts w:ascii="XO Thames" w:hAnsi="XO Thames" w:eastAsia="Times New Roman" w:cs="Times New Roman"/>
      <w:b/>
      <w:caps/>
      <w:color w:val="000000"/>
      <w:kern w:val="0"/>
      <w:sz w:val="40"/>
      <w:szCs w:val="20"/>
      <w:lang w:val="ru-RU" w:eastAsia="ru-RU" w:bidi="ar-SA"/>
    </w:rPr>
  </w:style>
  <w:style w:type="paragraph" w:styleId="BalloonText">
    <w:name w:val="Balloon Text"/>
    <w:basedOn w:val="Normal"/>
    <w:link w:val="Style14"/>
    <w:qFormat/>
    <w:pPr>
      <w:spacing w:lineRule="auto" w:line="240" w:before="0" w:after="0"/>
    </w:pPr>
    <w:rPr>
      <w:rFonts w:ascii="Segoe UI" w:hAnsi="Segoe UI"/>
      <w:sz w:val="18"/>
    </w:rPr>
  </w:style>
  <w:style w:type="paragraph" w:styleId="Default">
    <w:name w:val="Default"/>
    <w:qFormat/>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
    <w:name w:val="Сетка таблицы1"/>
    <w:basedOn w:val="a1"/>
    <w:pPr>
      <w:spacing w:after="0" w:line="240" w:lineRule="auto"/>
    </w:pPr>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
    <w:name w:val="Сетка таблицы2"/>
    <w:basedOn w:val="a1"/>
    <w:pPr>
      <w:spacing w:after="0" w:line="240" w:lineRule="auto"/>
    </w:pPr>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481</TotalTime>
  <Application>LibreOffice/24.2.3.2$Windows_X86_64 LibreOffice_project/433d9c2ded56988e8a90e6b2e771ee4e6a5ab2ba</Application>
  <AppVersion>15.0000</AppVersion>
  <Pages>12</Pages>
  <Words>3386</Words>
  <Characters>24534</Characters>
  <CharactersWithSpaces>27842</CharactersWithSpaces>
  <Paragraphs>118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2025-01-31T01:52:00Z</dcterms:created>
  <dc:creator>Лосев Дмитрий Игоревич</dc:creator>
  <dc:description/>
  <dc:language>ru-RU</dc:language>
  <cp:lastModifiedBy/>
  <dcterms:modified xsi:type="dcterms:W3CDTF">2025-03-12T09:41:50Z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